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652" w:rsidRDefault="00750937" w:rsidP="00750937">
      <w:r w:rsidRPr="004A55CA">
        <w:t>Danas veći broj Dragovoljaca,  su osobe koje su ušli u</w:t>
      </w:r>
      <w:r w:rsidR="003D4348">
        <w:t xml:space="preserve"> šesto ili</w:t>
      </w:r>
      <w:r w:rsidRPr="004A55CA">
        <w:t xml:space="preserve"> sedmo desetljeće života</w:t>
      </w:r>
      <w:r>
        <w:t xml:space="preserve"> </w:t>
      </w:r>
      <w:r w:rsidRPr="004A55CA">
        <w:t>.Broj Dragovoljaca 1991 goline bilo je svega 2</w:t>
      </w:r>
      <w:r>
        <w:t>5-28</w:t>
      </w:r>
      <w:r w:rsidRPr="004A55CA">
        <w:t>000. Danas je jedan broj Dragovoljaca je u radnom odnosu, što  iznaći ,ratovali su za slobodnu i demokratsku Republiku Hrvatsku i svojim radom ekonomski doprinijeli razvoju RH. U  ZOMO i zakonu o Hrvatskim braniteljima definirano je da HR Dragovoljac ne može imati mirovinu ve</w:t>
      </w:r>
      <w:r>
        <w:t>ć</w:t>
      </w:r>
      <w:r w:rsidRPr="004A55CA">
        <w:t xml:space="preserve">u nego za 40 god radnog staža. Koeficijent od 30% koji mu je dodijeljen ništa mu ne znači u visini njegove mirovine, Na primjer,  Dragovoljac koji ima prosječnu neto plaču RH 5500 kn njegova mirovina nakon 40 god rada iznosi </w:t>
      </w:r>
      <w:r w:rsidR="002700C9">
        <w:t>2145</w:t>
      </w:r>
      <w:r w:rsidRPr="004A55CA">
        <w:t xml:space="preserve"> kn. Ne bi li bilo pošteno odužiti se takvom Dragovoljcu koji je navršio 60 godina života i 35 godina staža da imaju najmanje  mirovinu u visini prosječne plače RH(5500</w:t>
      </w:r>
      <w:r w:rsidR="00EC6652">
        <w:t xml:space="preserve"> kn</w:t>
      </w:r>
      <w:r w:rsidRPr="004A55CA">
        <w:t xml:space="preserve">) , dok drugi Dragovoljci koji </w:t>
      </w:r>
      <w:r w:rsidR="00EC6652">
        <w:t>su u radnom odnosu ,</w:t>
      </w:r>
      <w:r w:rsidRPr="004A55CA">
        <w:t>a navršili su  60godina života i 35 godina staža dobiju mirovinu u iznosu njegove zadnje plače ili prosjeka u zadnjih godinu dana</w:t>
      </w:r>
      <w:r>
        <w:t>(10 godina ili 5 godina)</w:t>
      </w:r>
      <w:r w:rsidRPr="004A55CA">
        <w:t>.</w:t>
      </w:r>
    </w:p>
    <w:p w:rsidR="00750937" w:rsidRDefault="00750937" w:rsidP="00750937">
      <w:r w:rsidRPr="004A55CA">
        <w:t xml:space="preserve"> Kod odlaska u mirovinu, otpremnina koja mu se isplaćuje mora biti za sveukupan staž neovisno koliko je poslodavaca u svom radnom odnosu promijenio,a to bi se pogotovo trebalo odnositi na poduzeća gdje država većinski vlasnik. </w:t>
      </w:r>
    </w:p>
    <w:p w:rsidR="00750937" w:rsidRDefault="00750937" w:rsidP="00750937">
      <w:r>
        <w:t xml:space="preserve">Prema dobivenim informacijama  </w:t>
      </w:r>
      <w:r w:rsidR="00FD4158">
        <w:t xml:space="preserve">(iz neformalnih izvora) </w:t>
      </w:r>
      <w:r>
        <w:t>iskristalizirala se je sljedeće struktura branitelja ( međutim to treba službeno objaviti Ministarstvo branitelja) :</w:t>
      </w:r>
    </w:p>
    <w:p w:rsidR="00750937" w:rsidRDefault="00750937" w:rsidP="00750937">
      <w:pPr>
        <w:pStyle w:val="Odlomakpopisa"/>
        <w:numPr>
          <w:ilvl w:val="0"/>
          <w:numId w:val="1"/>
        </w:numPr>
      </w:pPr>
      <w:r>
        <w:t xml:space="preserve">Poginuli branitelji   </w:t>
      </w:r>
      <w:r w:rsidR="006E6B1E">
        <w:t xml:space="preserve">                </w:t>
      </w:r>
      <w:r>
        <w:t xml:space="preserve">  10.668   </w:t>
      </w:r>
      <w:r w:rsidR="006E6B1E">
        <w:t xml:space="preserve">  </w:t>
      </w:r>
      <w:r>
        <w:t xml:space="preserve"> 2,1</w:t>
      </w:r>
      <w:r w:rsidR="004A1574">
        <w:t>1</w:t>
      </w:r>
      <w:r>
        <w:t>%</w:t>
      </w:r>
    </w:p>
    <w:p w:rsidR="00750937" w:rsidRDefault="00750937" w:rsidP="00750937">
      <w:pPr>
        <w:pStyle w:val="Odlomakpopisa"/>
        <w:numPr>
          <w:ilvl w:val="0"/>
          <w:numId w:val="1"/>
        </w:numPr>
      </w:pPr>
      <w:r>
        <w:t xml:space="preserve">Nestali branitelji      </w:t>
      </w:r>
      <w:r w:rsidR="006E6B1E">
        <w:t xml:space="preserve">              </w:t>
      </w:r>
      <w:r>
        <w:t xml:space="preserve">   2.915</w:t>
      </w:r>
      <w:r w:rsidR="006E6B1E">
        <w:t xml:space="preserve">         0,</w:t>
      </w:r>
      <w:r w:rsidR="004A1574">
        <w:t>58</w:t>
      </w:r>
      <w:r w:rsidR="006E6B1E">
        <w:t>%</w:t>
      </w:r>
    </w:p>
    <w:p w:rsidR="006E6B1E" w:rsidRDefault="006E6B1E" w:rsidP="00750937">
      <w:pPr>
        <w:pStyle w:val="Odlomakpopisa"/>
        <w:numPr>
          <w:ilvl w:val="0"/>
          <w:numId w:val="1"/>
        </w:numPr>
      </w:pPr>
      <w:r>
        <w:t>Branitelji od 36-48 mjeseci     26.231      5,</w:t>
      </w:r>
      <w:r w:rsidR="004A1574">
        <w:t>20</w:t>
      </w:r>
      <w:r>
        <w:t>%</w:t>
      </w:r>
    </w:p>
    <w:p w:rsidR="006E6B1E" w:rsidRDefault="006E6B1E" w:rsidP="00750937">
      <w:pPr>
        <w:pStyle w:val="Odlomakpopisa"/>
        <w:numPr>
          <w:ilvl w:val="0"/>
          <w:numId w:val="1"/>
        </w:numPr>
      </w:pPr>
      <w:r>
        <w:t>Branitelji do 24 mjeseci         111.221    22,</w:t>
      </w:r>
      <w:r w:rsidR="004A1574">
        <w:t>04</w:t>
      </w:r>
      <w:r>
        <w:t>%</w:t>
      </w:r>
    </w:p>
    <w:p w:rsidR="006E6B1E" w:rsidRDefault="006E6B1E" w:rsidP="00750937">
      <w:pPr>
        <w:pStyle w:val="Odlomakpopisa"/>
        <w:numPr>
          <w:ilvl w:val="0"/>
          <w:numId w:val="1"/>
        </w:numPr>
      </w:pPr>
      <w:r>
        <w:t xml:space="preserve">Branitelji do 12 mjeseci         189.541     </w:t>
      </w:r>
      <w:r w:rsidR="004A1574">
        <w:t>37,57</w:t>
      </w:r>
      <w:r>
        <w:t>%</w:t>
      </w:r>
    </w:p>
    <w:p w:rsidR="006E6B1E" w:rsidRDefault="006E6B1E" w:rsidP="00750937">
      <w:pPr>
        <w:pStyle w:val="Odlomakpopisa"/>
        <w:numPr>
          <w:ilvl w:val="0"/>
          <w:numId w:val="1"/>
        </w:numPr>
      </w:pPr>
      <w:r>
        <w:t xml:space="preserve">Branitelji do 3 mjeseca             </w:t>
      </w:r>
      <w:r w:rsidR="00FE02F0">
        <w:t xml:space="preserve">99.693     </w:t>
      </w:r>
      <w:r w:rsidR="00F21C3F">
        <w:t>19,77</w:t>
      </w:r>
      <w:r>
        <w:t>%</w:t>
      </w:r>
    </w:p>
    <w:p w:rsidR="006E6B1E" w:rsidRDefault="006E6B1E" w:rsidP="00750937">
      <w:pPr>
        <w:pStyle w:val="Odlomakpopisa"/>
        <w:numPr>
          <w:ilvl w:val="0"/>
          <w:numId w:val="1"/>
        </w:numPr>
      </w:pPr>
      <w:r>
        <w:t xml:space="preserve">Branitelja do 1 mjesec </w:t>
      </w:r>
      <w:r w:rsidR="00FE02F0">
        <w:t xml:space="preserve">             </w:t>
      </w:r>
      <w:r w:rsidR="004A1574">
        <w:t>37.403</w:t>
      </w:r>
      <w:r w:rsidR="00FE02F0">
        <w:t xml:space="preserve">       </w:t>
      </w:r>
      <w:r w:rsidR="00F21C3F">
        <w:t>7,42</w:t>
      </w:r>
      <w:r w:rsidR="00FE02F0">
        <w:t>%</w:t>
      </w:r>
    </w:p>
    <w:p w:rsidR="00FE02F0" w:rsidRDefault="00FE02F0" w:rsidP="00750937">
      <w:pPr>
        <w:pStyle w:val="Odlomakpopisa"/>
        <w:numPr>
          <w:ilvl w:val="0"/>
          <w:numId w:val="1"/>
        </w:numPr>
      </w:pPr>
      <w:r>
        <w:t>Branitelja do 10 dana                 8.856        1,</w:t>
      </w:r>
      <w:r w:rsidR="00F21C3F">
        <w:t>75</w:t>
      </w:r>
      <w:r>
        <w:t>%</w:t>
      </w:r>
    </w:p>
    <w:p w:rsidR="00FE02F0" w:rsidRDefault="00FE02F0" w:rsidP="00750937">
      <w:pPr>
        <w:pStyle w:val="Odlomakpopisa"/>
        <w:numPr>
          <w:ilvl w:val="0"/>
          <w:numId w:val="1"/>
        </w:numPr>
      </w:pPr>
      <w:r>
        <w:t>Neborbeni sektor                      18.</w:t>
      </w:r>
      <w:r w:rsidR="004B742E">
        <w:t>135</w:t>
      </w:r>
      <w:r>
        <w:t xml:space="preserve">        3,5</w:t>
      </w:r>
      <w:r w:rsidR="00F21C3F">
        <w:t>7</w:t>
      </w:r>
      <w:r>
        <w:t xml:space="preserve"> %</w:t>
      </w:r>
    </w:p>
    <w:p w:rsidR="00FE02F0" w:rsidRDefault="00FE02F0" w:rsidP="00FE02F0">
      <w:pPr>
        <w:pStyle w:val="Odlomakpopisa"/>
        <w:ind w:left="765"/>
      </w:pPr>
      <w:r>
        <w:t xml:space="preserve">UKUPNO BRANITELJA         </w:t>
      </w:r>
      <w:r w:rsidR="004A1574">
        <w:t xml:space="preserve">   </w:t>
      </w:r>
      <w:r>
        <w:t xml:space="preserve">  </w:t>
      </w:r>
      <w:r w:rsidR="004A1574" w:rsidRPr="00F21C3F">
        <w:rPr>
          <w:b/>
        </w:rPr>
        <w:t>504.</w:t>
      </w:r>
      <w:r w:rsidR="004B742E">
        <w:rPr>
          <w:b/>
        </w:rPr>
        <w:t>663</w:t>
      </w:r>
      <w:r w:rsidR="004A1574">
        <w:t xml:space="preserve">      </w:t>
      </w:r>
      <w:r>
        <w:t>100%</w:t>
      </w:r>
    </w:p>
    <w:p w:rsidR="00F21C3F" w:rsidRDefault="00F21C3F" w:rsidP="00CA2577"/>
    <w:p w:rsidR="00F21C3F" w:rsidRDefault="00F21C3F" w:rsidP="00FE02F0">
      <w:pPr>
        <w:pStyle w:val="Odlomakpopisa"/>
        <w:ind w:left="765"/>
        <w:rPr>
          <w:b/>
        </w:rPr>
      </w:pPr>
      <w:r w:rsidRPr="00F21C3F">
        <w:rPr>
          <w:b/>
        </w:rPr>
        <w:t>Od 504.541 branitelja ima 28</w:t>
      </w:r>
      <w:r w:rsidR="00962C6D">
        <w:rPr>
          <w:b/>
        </w:rPr>
        <w:t>.</w:t>
      </w:r>
      <w:r w:rsidRPr="00F21C3F">
        <w:rPr>
          <w:b/>
        </w:rPr>
        <w:t>000 Dragovoljaca Domovinskog rata ili 5,55 %</w:t>
      </w:r>
    </w:p>
    <w:p w:rsidR="00E16C67" w:rsidRDefault="00E16C67" w:rsidP="00FE02F0">
      <w:pPr>
        <w:pStyle w:val="Odlomakpopisa"/>
        <w:ind w:left="765"/>
      </w:pPr>
    </w:p>
    <w:p w:rsidR="00CA2577" w:rsidRDefault="00CA2577" w:rsidP="00F21C3F">
      <w:pPr>
        <w:rPr>
          <w:rFonts w:ascii="Calibri" w:hAnsi="Calibri"/>
        </w:rPr>
      </w:pPr>
      <w:r>
        <w:rPr>
          <w:rFonts w:ascii="Calibri" w:hAnsi="Calibri"/>
        </w:rPr>
        <w:t>Za mirovine u 2015 godini isplaćeno 4,</w:t>
      </w:r>
      <w:r w:rsidR="00CC2CB6">
        <w:rPr>
          <w:rFonts w:ascii="Calibri" w:hAnsi="Calibri"/>
        </w:rPr>
        <w:t>6</w:t>
      </w:r>
      <w:r>
        <w:rPr>
          <w:rFonts w:ascii="Calibri" w:hAnsi="Calibri"/>
        </w:rPr>
        <w:t xml:space="preserve">5milijardi kuna </w:t>
      </w:r>
      <w:r w:rsidR="00F03971">
        <w:rPr>
          <w:rFonts w:ascii="Calibri" w:hAnsi="Calibri"/>
        </w:rPr>
        <w:t xml:space="preserve"> (Hrvatski  branitelji iz Domovinskog rata –ZOPHBDR 72.237 korisnika s prosječnom mirovinom 5</w:t>
      </w:r>
      <w:r w:rsidR="00116F97">
        <w:rPr>
          <w:rFonts w:ascii="Calibri" w:hAnsi="Calibri"/>
        </w:rPr>
        <w:t>.</w:t>
      </w:r>
      <w:r w:rsidR="00F03971">
        <w:rPr>
          <w:rFonts w:ascii="Calibri" w:hAnsi="Calibri"/>
        </w:rPr>
        <w:t>008,11 kn i pripadnici HVO 6</w:t>
      </w:r>
      <w:r w:rsidR="00116F97">
        <w:rPr>
          <w:rFonts w:ascii="Calibri" w:hAnsi="Calibri"/>
        </w:rPr>
        <w:t>.</w:t>
      </w:r>
      <w:r w:rsidR="00F03971">
        <w:rPr>
          <w:rFonts w:ascii="Calibri" w:hAnsi="Calibri"/>
        </w:rPr>
        <w:t>854 korisnika s prosječnom mirovinom od 2</w:t>
      </w:r>
      <w:r w:rsidR="00116F97">
        <w:rPr>
          <w:rFonts w:ascii="Calibri" w:hAnsi="Calibri"/>
        </w:rPr>
        <w:t>.</w:t>
      </w:r>
      <w:r w:rsidR="00F03971">
        <w:rPr>
          <w:rFonts w:ascii="Calibri" w:hAnsi="Calibri"/>
        </w:rPr>
        <w:t>800,51 kn</w:t>
      </w:r>
      <w:r w:rsidR="00116F97">
        <w:rPr>
          <w:rFonts w:ascii="Calibri" w:hAnsi="Calibri"/>
        </w:rPr>
        <w:t>).</w:t>
      </w:r>
    </w:p>
    <w:p w:rsidR="00116F97" w:rsidRDefault="00116F97" w:rsidP="00F21C3F">
      <w:pPr>
        <w:rPr>
          <w:rFonts w:ascii="Calibri" w:hAnsi="Calibri"/>
        </w:rPr>
      </w:pPr>
      <w:r>
        <w:rPr>
          <w:rFonts w:ascii="Calibri" w:hAnsi="Calibri"/>
        </w:rPr>
        <w:t>Za invalidske mirovine, obiteljske mirovine poginulih i nestalih branitelja ,za starosne mirovine koja je osnovica manja od najniže mirovine isplaćeno je 30</w:t>
      </w:r>
      <w:r w:rsidR="00212372">
        <w:rPr>
          <w:rFonts w:ascii="Calibri" w:hAnsi="Calibri"/>
        </w:rPr>
        <w:t>.</w:t>
      </w:r>
      <w:r>
        <w:rPr>
          <w:rFonts w:ascii="Calibri" w:hAnsi="Calibri"/>
        </w:rPr>
        <w:t>296 korisnicima</w:t>
      </w:r>
      <w:r w:rsidR="00212372">
        <w:rPr>
          <w:rFonts w:ascii="Calibri" w:hAnsi="Calibri"/>
        </w:rPr>
        <w:t>,</w:t>
      </w:r>
      <w:r>
        <w:rPr>
          <w:rFonts w:ascii="Calibri" w:hAnsi="Calibri"/>
        </w:rPr>
        <w:t xml:space="preserve"> s prosječnom mirovinom od 2.181,47 kn </w:t>
      </w:r>
      <w:r w:rsidR="00B4479E">
        <w:rPr>
          <w:rFonts w:ascii="Calibri" w:hAnsi="Calibri"/>
        </w:rPr>
        <w:t>,</w:t>
      </w:r>
      <w:r>
        <w:rPr>
          <w:rFonts w:ascii="Calibri" w:hAnsi="Calibri"/>
        </w:rPr>
        <w:t>a i</w:t>
      </w:r>
      <w:r w:rsidR="00B4479E">
        <w:rPr>
          <w:rFonts w:ascii="Calibri" w:hAnsi="Calibri"/>
        </w:rPr>
        <w:t>z</w:t>
      </w:r>
      <w:r>
        <w:rPr>
          <w:rFonts w:ascii="Calibri" w:hAnsi="Calibri"/>
        </w:rPr>
        <w:t xml:space="preserve"> državnog proračuna izdvojeno je 793 miliona kuna</w:t>
      </w:r>
    </w:p>
    <w:p w:rsidR="006B3E5E" w:rsidRDefault="006B3E5E" w:rsidP="00F21C3F">
      <w:pPr>
        <w:rPr>
          <w:rFonts w:ascii="Calibri" w:hAnsi="Calibri"/>
        </w:rPr>
      </w:pPr>
      <w:r>
        <w:rPr>
          <w:rFonts w:ascii="Calibri" w:hAnsi="Calibri"/>
        </w:rPr>
        <w:t xml:space="preserve">Vlada je lani provela razdvajanje mirovina po posebnim propisima tako što je </w:t>
      </w:r>
      <w:r w:rsidR="007D6E1B">
        <w:rPr>
          <w:rFonts w:ascii="Calibri" w:hAnsi="Calibri"/>
        </w:rPr>
        <w:t>određeni</w:t>
      </w:r>
      <w:r>
        <w:rPr>
          <w:rFonts w:ascii="Calibri" w:hAnsi="Calibri"/>
        </w:rPr>
        <w:t xml:space="preserve"> dio mirovina koji je posljedica radnog odnosa, kao i dio koji proizlazi iz posebnih propisa.</w:t>
      </w:r>
    </w:p>
    <w:p w:rsidR="00E16C67" w:rsidRDefault="00E16C67" w:rsidP="00F21C3F">
      <w:pPr>
        <w:rPr>
          <w:rFonts w:ascii="Times New Roman" w:eastAsia="Times New Roman" w:hAnsi="Times New Roman" w:cs="Times New Roman"/>
          <w:noProof/>
          <w:sz w:val="24"/>
          <w:szCs w:val="24"/>
          <w:lang w:eastAsia="hr-HR"/>
        </w:rPr>
      </w:pPr>
    </w:p>
    <w:p w:rsidR="00E16C67" w:rsidRPr="00EE0F31" w:rsidRDefault="00E16C67" w:rsidP="00E16C67">
      <w:pPr>
        <w:spacing w:before="100" w:beforeAutospacing="1" w:after="100" w:afterAutospacing="1" w:line="240" w:lineRule="auto"/>
        <w:rPr>
          <w:rFonts w:ascii="Times New Roman" w:eastAsia="Times New Roman" w:hAnsi="Times New Roman" w:cs="Times New Roman"/>
          <w:sz w:val="24"/>
          <w:szCs w:val="24"/>
          <w:lang w:eastAsia="hr-HR"/>
        </w:rPr>
      </w:pPr>
      <w:r w:rsidRPr="00EE0F31">
        <w:rPr>
          <w:rFonts w:ascii="Times New Roman" w:eastAsia="Times New Roman" w:hAnsi="Times New Roman" w:cs="Times New Roman"/>
          <w:b/>
          <w:bCs/>
          <w:sz w:val="24"/>
          <w:szCs w:val="24"/>
          <w:lang w:eastAsia="hr-HR"/>
        </w:rPr>
        <w:lastRenderedPageBreak/>
        <w:t>Kompletan popis kategorija umirovljenika po posebnim propisima možete vidjeti u tablici</w:t>
      </w:r>
      <w:r w:rsidR="00F97036">
        <w:rPr>
          <w:rFonts w:ascii="Times New Roman" w:eastAsia="Times New Roman" w:hAnsi="Times New Roman" w:cs="Times New Roman"/>
          <w:b/>
          <w:bCs/>
          <w:sz w:val="24"/>
          <w:szCs w:val="24"/>
          <w:lang w:eastAsia="hr-HR"/>
        </w:rPr>
        <w:t xml:space="preserve"> za 2015 godinu</w:t>
      </w:r>
      <w:r w:rsidRPr="00EE0F31">
        <w:rPr>
          <w:rFonts w:ascii="Times New Roman" w:eastAsia="Times New Roman" w:hAnsi="Times New Roman" w:cs="Times New Roman"/>
          <w:b/>
          <w:bCs/>
          <w:sz w:val="24"/>
          <w:szCs w:val="24"/>
          <w:lang w:eastAsia="hr-HR"/>
        </w:rPr>
        <w:t>:</w:t>
      </w:r>
      <w:r w:rsidRPr="00EE0F31">
        <w:rPr>
          <w:rFonts w:ascii="Times New Roman" w:eastAsia="Times New Roman" w:hAnsi="Times New Roman" w:cs="Times New Roman"/>
          <w:sz w:val="24"/>
          <w:szCs w:val="24"/>
          <w:lang w:eastAsia="hr-HR"/>
        </w:rPr>
        <w:br/>
      </w:r>
    </w:p>
    <w:p w:rsidR="00E16C67" w:rsidRDefault="00E16C67" w:rsidP="00F21C3F">
      <w:pPr>
        <w:rPr>
          <w:rFonts w:ascii="Times New Roman" w:eastAsia="Times New Roman" w:hAnsi="Times New Roman" w:cs="Times New Roman"/>
          <w:noProof/>
          <w:sz w:val="24"/>
          <w:szCs w:val="24"/>
          <w:lang w:eastAsia="hr-HR"/>
        </w:rPr>
      </w:pPr>
    </w:p>
    <w:p w:rsidR="00955818" w:rsidRDefault="00E16C67" w:rsidP="00F21C3F">
      <w:pPr>
        <w:rPr>
          <w:rFonts w:ascii="Calibri" w:hAnsi="Calibri"/>
        </w:rPr>
      </w:pPr>
      <w:r w:rsidRPr="00EE0F31">
        <w:rPr>
          <w:rFonts w:ascii="Times New Roman" w:eastAsia="Times New Roman" w:hAnsi="Times New Roman" w:cs="Times New Roman"/>
          <w:noProof/>
          <w:sz w:val="24"/>
          <w:szCs w:val="24"/>
          <w:lang w:eastAsia="hr-HR"/>
        </w:rPr>
        <w:drawing>
          <wp:inline distT="0" distB="0" distL="0" distR="0" wp14:anchorId="5C378D38" wp14:editId="5A3189EA">
            <wp:extent cx="5760720" cy="4663879"/>
            <wp:effectExtent l="0" t="0" r="0" b="3810"/>
            <wp:docPr id="3" name="Slika 3" descr="http://www.index.hr/images2/mirovineposprop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dex.hr/images2/mirovineposprop_op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663879"/>
                    </a:xfrm>
                    <a:prstGeom prst="rect">
                      <a:avLst/>
                    </a:prstGeom>
                    <a:noFill/>
                    <a:ln>
                      <a:noFill/>
                    </a:ln>
                  </pic:spPr>
                </pic:pic>
              </a:graphicData>
            </a:graphic>
          </wp:inline>
        </w:drawing>
      </w:r>
    </w:p>
    <w:p w:rsidR="00955818" w:rsidRDefault="00955818" w:rsidP="00F21C3F">
      <w:pPr>
        <w:rPr>
          <w:rFonts w:ascii="Calibri" w:hAnsi="Calibri"/>
        </w:rPr>
      </w:pPr>
    </w:p>
    <w:p w:rsidR="00955818" w:rsidRDefault="00E16C67" w:rsidP="00F21C3F">
      <w:pPr>
        <w:rPr>
          <w:rFonts w:ascii="Calibri" w:hAnsi="Calibri"/>
        </w:rPr>
      </w:pPr>
      <w:r>
        <w:rPr>
          <w:rFonts w:ascii="Calibri" w:hAnsi="Calibri"/>
        </w:rPr>
        <w:t>Prema navedenoj tablici za pretpostaviti je da negdje oko 1</w:t>
      </w:r>
      <w:r w:rsidR="00F54ED6">
        <w:rPr>
          <w:rFonts w:ascii="Calibri" w:hAnsi="Calibri"/>
        </w:rPr>
        <w:t>3</w:t>
      </w:r>
      <w:r>
        <w:rPr>
          <w:rFonts w:ascii="Calibri" w:hAnsi="Calibri"/>
        </w:rPr>
        <w:t>0 tisuća Hrvatskih branitelja ,koji se nalaze na popisu Registra branitelja ,po raznim osnovama koriste neki vid mirovina</w:t>
      </w:r>
      <w:r w:rsidR="00A90D19">
        <w:rPr>
          <w:rFonts w:ascii="Calibri" w:hAnsi="Calibri"/>
        </w:rPr>
        <w:t xml:space="preserve"> .</w:t>
      </w:r>
      <w:r w:rsidR="00A20430">
        <w:rPr>
          <w:rFonts w:ascii="Calibri" w:hAnsi="Calibri"/>
        </w:rPr>
        <w:t>T</w:t>
      </w:r>
      <w:r w:rsidR="00A90D19">
        <w:rPr>
          <w:rFonts w:ascii="Calibri" w:hAnsi="Calibri"/>
        </w:rPr>
        <w:t xml:space="preserve">ome treba pridodati i Hrvatske branitelje koji su otišli u mirovinu po općim propisima .To bi moglo biti 20-30 tisuća. Iz takvog promišljanja 160-180 tisuća Hrvatskih branitelja je u mirovini . Ostali branitelji negdje oko  324 tisuće nalaze se u radnom odnosu ili su </w:t>
      </w:r>
      <w:r w:rsidR="00A20430">
        <w:rPr>
          <w:rFonts w:ascii="Calibri" w:hAnsi="Calibri"/>
        </w:rPr>
        <w:t>nezaposleni</w:t>
      </w:r>
      <w:r w:rsidR="00A90D19">
        <w:rPr>
          <w:rFonts w:ascii="Calibri" w:hAnsi="Calibri"/>
        </w:rPr>
        <w:t xml:space="preserve"> .Ministarstvo branitelja mora znati „krvnu sliku „ za svakog svog branitelja , kako bi se u budućnosti znala planirati novčana sredstva po jasnim kriterijima.</w:t>
      </w:r>
    </w:p>
    <w:p w:rsidR="00BF140E" w:rsidRDefault="00BF140E" w:rsidP="00F21C3F">
      <w:pPr>
        <w:rPr>
          <w:rFonts w:ascii="Calibri" w:hAnsi="Calibri"/>
        </w:rPr>
      </w:pPr>
      <w:r>
        <w:rPr>
          <w:rFonts w:ascii="Calibri" w:hAnsi="Calibri"/>
        </w:rPr>
        <w:t>U Hrvatskoj se stigmatiziraju Hrvatski branitelji</w:t>
      </w:r>
      <w:r w:rsidR="00BB1B84">
        <w:rPr>
          <w:rFonts w:ascii="Calibri" w:hAnsi="Calibri"/>
        </w:rPr>
        <w:t>,</w:t>
      </w:r>
      <w:r>
        <w:rPr>
          <w:rFonts w:ascii="Calibri" w:hAnsi="Calibri"/>
        </w:rPr>
        <w:t xml:space="preserve"> kao jedino zlo ovog društva koje uništava Državni proračun. Dali je to baš tako</w:t>
      </w:r>
      <w:r w:rsidR="00B17C63">
        <w:rPr>
          <w:rFonts w:ascii="Calibri" w:hAnsi="Calibri"/>
        </w:rPr>
        <w:t>?</w:t>
      </w:r>
    </w:p>
    <w:p w:rsidR="006B3E5E" w:rsidRDefault="006B3E5E" w:rsidP="00F21C3F">
      <w:pPr>
        <w:rPr>
          <w:rFonts w:ascii="Calibri" w:hAnsi="Calibri"/>
        </w:rPr>
      </w:pPr>
    </w:p>
    <w:p w:rsidR="006B3E5E" w:rsidRDefault="006B3E5E" w:rsidP="00F21C3F">
      <w:pPr>
        <w:rPr>
          <w:rFonts w:ascii="Calibri" w:hAnsi="Calibri"/>
        </w:rPr>
      </w:pPr>
    </w:p>
    <w:p w:rsidR="006B3E5E" w:rsidRPr="002A41AD" w:rsidRDefault="006B3E5E" w:rsidP="00F21C3F">
      <w:pPr>
        <w:rPr>
          <w:rFonts w:ascii="Calibri" w:hAnsi="Calibri"/>
        </w:rPr>
      </w:pPr>
    </w:p>
    <w:p w:rsidR="002A41AD" w:rsidRPr="002A41AD" w:rsidRDefault="002A41AD" w:rsidP="002A41AD">
      <w:pPr>
        <w:spacing w:after="150" w:line="270" w:lineRule="atLeast"/>
        <w:rPr>
          <w:rFonts w:ascii="Calibri" w:eastAsia="Times New Roman" w:hAnsi="Calibri" w:cs="Arial"/>
          <w:color w:val="3E454A"/>
          <w:sz w:val="18"/>
          <w:szCs w:val="18"/>
          <w:lang w:eastAsia="hr-HR"/>
        </w:rPr>
      </w:pPr>
      <w:r w:rsidRPr="002A41AD">
        <w:rPr>
          <w:rFonts w:ascii="Calibri" w:eastAsia="Times New Roman" w:hAnsi="Calibri" w:cs="Arial"/>
          <w:color w:val="3E454A"/>
          <w:sz w:val="20"/>
          <w:szCs w:val="20"/>
          <w:lang w:eastAsia="hr-HR"/>
        </w:rPr>
        <w:t xml:space="preserve">Hrvatskim braniteljima iz Domovinskog rata i članovima njihovih obitelji, </w:t>
      </w:r>
      <w:hyperlink r:id="rId8" w:anchor="posebnizakoni" w:history="1">
        <w:r w:rsidRPr="002A41AD">
          <w:rPr>
            <w:rFonts w:ascii="Calibri" w:eastAsia="Times New Roman" w:hAnsi="Calibri" w:cs="Arial"/>
            <w:color w:val="2F6DAE"/>
            <w:sz w:val="20"/>
            <w:szCs w:val="20"/>
            <w:lang w:eastAsia="hr-HR"/>
          </w:rPr>
          <w:t>Zakonom o pravima hrvatskih branitelja iz Domovinskog rata i članova njihovih obitelji ( u nastavku teksta: ZOPHBDR),</w:t>
        </w:r>
      </w:hyperlink>
      <w:r w:rsidRPr="002A41AD">
        <w:rPr>
          <w:rFonts w:ascii="Calibri" w:eastAsia="Times New Roman" w:hAnsi="Calibri" w:cs="Arial"/>
          <w:color w:val="3E454A"/>
          <w:sz w:val="20"/>
          <w:szCs w:val="20"/>
          <w:lang w:eastAsia="hr-HR"/>
        </w:rPr>
        <w:t xml:space="preserve"> koji je u primjeni od 1. siječnja 2005., osiguravanju se sljedeća prava iz mirovinskog osiguranja:</w:t>
      </w:r>
    </w:p>
    <w:p w:rsidR="002A41AD" w:rsidRPr="002A41AD" w:rsidRDefault="002A41AD" w:rsidP="002A41AD">
      <w:pPr>
        <w:spacing w:after="0" w:line="270" w:lineRule="atLeast"/>
        <w:rPr>
          <w:rFonts w:ascii="Calibri" w:eastAsia="Times New Roman" w:hAnsi="Calibri" w:cs="Times New Roman"/>
          <w:color w:val="3E454A"/>
          <w:sz w:val="24"/>
          <w:szCs w:val="24"/>
          <w:lang w:eastAsia="hr-HR"/>
        </w:rPr>
      </w:pPr>
      <w:r w:rsidRPr="002A41AD">
        <w:rPr>
          <w:rFonts w:ascii="Calibri" w:eastAsia="Times New Roman" w:hAnsi="Calibri" w:cs="Arial"/>
          <w:b/>
          <w:bCs/>
          <w:color w:val="3E454A"/>
          <w:sz w:val="20"/>
          <w:szCs w:val="20"/>
          <w:lang w:eastAsia="hr-HR"/>
        </w:rPr>
        <w:t>a)</w:t>
      </w:r>
      <w:r w:rsidRPr="002A41AD">
        <w:rPr>
          <w:rFonts w:ascii="Calibri" w:eastAsia="Times New Roman" w:hAnsi="Calibri" w:cs="Arial"/>
          <w:color w:val="3E454A"/>
          <w:sz w:val="14"/>
          <w:szCs w:val="14"/>
          <w:lang w:eastAsia="hr-HR"/>
        </w:rPr>
        <w:t xml:space="preserve">      </w:t>
      </w:r>
      <w:r w:rsidRPr="002A41AD">
        <w:rPr>
          <w:rFonts w:ascii="Calibri" w:eastAsia="Times New Roman" w:hAnsi="Calibri" w:cs="Arial"/>
          <w:b/>
          <w:bCs/>
          <w:color w:val="3E454A"/>
          <w:sz w:val="20"/>
          <w:szCs w:val="20"/>
          <w:lang w:eastAsia="hr-HR"/>
        </w:rPr>
        <w:t>pravo na starosnu i prijevremenu starosnu mirovinu</w:t>
      </w:r>
    </w:p>
    <w:p w:rsidR="002A41AD" w:rsidRPr="002A41AD" w:rsidRDefault="002A41AD" w:rsidP="002A41AD">
      <w:pPr>
        <w:spacing w:after="0" w:line="270" w:lineRule="atLeast"/>
        <w:rPr>
          <w:rFonts w:ascii="Calibri" w:eastAsia="Times New Roman" w:hAnsi="Calibri" w:cs="Times New Roman"/>
          <w:color w:val="3E454A"/>
          <w:sz w:val="24"/>
          <w:szCs w:val="24"/>
          <w:lang w:eastAsia="hr-HR"/>
        </w:rPr>
      </w:pPr>
      <w:r w:rsidRPr="002A41AD">
        <w:rPr>
          <w:rFonts w:ascii="Calibri" w:eastAsia="Times New Roman" w:hAnsi="Calibri" w:cs="Arial"/>
          <w:b/>
          <w:bCs/>
          <w:color w:val="3E454A"/>
          <w:sz w:val="20"/>
          <w:szCs w:val="20"/>
          <w:lang w:eastAsia="hr-HR"/>
        </w:rPr>
        <w:t>b)</w:t>
      </w:r>
      <w:r w:rsidRPr="002A41AD">
        <w:rPr>
          <w:rFonts w:ascii="Calibri" w:eastAsia="Times New Roman" w:hAnsi="Calibri" w:cs="Arial"/>
          <w:color w:val="3E454A"/>
          <w:sz w:val="14"/>
          <w:szCs w:val="14"/>
          <w:lang w:eastAsia="hr-HR"/>
        </w:rPr>
        <w:t xml:space="preserve">      </w:t>
      </w:r>
      <w:r w:rsidRPr="002A41AD">
        <w:rPr>
          <w:rFonts w:ascii="Calibri" w:eastAsia="Times New Roman" w:hAnsi="Calibri" w:cs="Arial"/>
          <w:b/>
          <w:bCs/>
          <w:color w:val="3E454A"/>
          <w:sz w:val="20"/>
          <w:szCs w:val="20"/>
          <w:lang w:eastAsia="hr-HR"/>
        </w:rPr>
        <w:t>pravo na invalidsku mirovinu (zbog opće nesposobnosti za rad i zbog profesionalne nesposobnosti za rad) </w:t>
      </w:r>
      <w:r w:rsidRPr="002A41AD">
        <w:rPr>
          <w:rFonts w:ascii="Calibri" w:eastAsia="Times New Roman" w:hAnsi="Calibri" w:cs="Arial"/>
          <w:color w:val="3E454A"/>
          <w:sz w:val="18"/>
          <w:szCs w:val="18"/>
          <w:lang w:eastAsia="hr-HR"/>
        </w:rPr>
        <w:br/>
      </w:r>
      <w:r w:rsidRPr="002A41AD">
        <w:rPr>
          <w:rFonts w:ascii="Calibri" w:eastAsia="Times New Roman" w:hAnsi="Calibri" w:cs="Arial"/>
          <w:b/>
          <w:bCs/>
          <w:color w:val="3E454A"/>
          <w:sz w:val="20"/>
          <w:szCs w:val="20"/>
          <w:lang w:eastAsia="hr-HR"/>
        </w:rPr>
        <w:t>c)</w:t>
      </w:r>
      <w:r w:rsidRPr="002A41AD">
        <w:rPr>
          <w:rFonts w:ascii="Calibri" w:eastAsia="Times New Roman" w:hAnsi="Calibri" w:cs="Arial"/>
          <w:color w:val="3E454A"/>
          <w:sz w:val="14"/>
          <w:szCs w:val="14"/>
          <w:lang w:eastAsia="hr-HR"/>
        </w:rPr>
        <w:t>       </w:t>
      </w:r>
      <w:r w:rsidRPr="002A41AD">
        <w:rPr>
          <w:rFonts w:ascii="Calibri" w:eastAsia="Times New Roman" w:hAnsi="Calibri" w:cs="Arial"/>
          <w:b/>
          <w:bCs/>
          <w:color w:val="3E454A"/>
          <w:sz w:val="20"/>
          <w:szCs w:val="20"/>
          <w:lang w:eastAsia="hr-HR"/>
        </w:rPr>
        <w:t xml:space="preserve">pravo na obiteljsku mirovinu </w:t>
      </w:r>
      <w:r w:rsidRPr="002A41AD">
        <w:rPr>
          <w:rFonts w:ascii="Calibri" w:eastAsia="Times New Roman" w:hAnsi="Calibri" w:cs="Arial"/>
          <w:color w:val="3E454A"/>
          <w:sz w:val="18"/>
          <w:szCs w:val="18"/>
          <w:lang w:eastAsia="hr-HR"/>
        </w:rPr>
        <w:br/>
      </w:r>
      <w:r w:rsidRPr="002A41AD">
        <w:rPr>
          <w:rFonts w:ascii="Calibri" w:eastAsia="Times New Roman" w:hAnsi="Calibri" w:cs="Arial"/>
          <w:b/>
          <w:bCs/>
          <w:color w:val="3E454A"/>
          <w:sz w:val="20"/>
          <w:szCs w:val="20"/>
          <w:lang w:eastAsia="hr-HR"/>
        </w:rPr>
        <w:t>d)</w:t>
      </w:r>
      <w:r w:rsidRPr="002A41AD">
        <w:rPr>
          <w:rFonts w:ascii="Calibri" w:eastAsia="Times New Roman" w:hAnsi="Calibri" w:cs="Arial"/>
          <w:color w:val="3E454A"/>
          <w:sz w:val="14"/>
          <w:szCs w:val="14"/>
          <w:lang w:eastAsia="hr-HR"/>
        </w:rPr>
        <w:t xml:space="preserve">      </w:t>
      </w:r>
      <w:r w:rsidRPr="002A41AD">
        <w:rPr>
          <w:rFonts w:ascii="Calibri" w:eastAsia="Times New Roman" w:hAnsi="Calibri" w:cs="Arial"/>
          <w:b/>
          <w:bCs/>
          <w:color w:val="3E454A"/>
          <w:sz w:val="20"/>
          <w:szCs w:val="20"/>
          <w:lang w:eastAsia="hr-HR"/>
        </w:rPr>
        <w:t xml:space="preserve">pravo na najnižu mirovinu </w:t>
      </w:r>
      <w:r w:rsidRPr="002A41AD">
        <w:rPr>
          <w:rFonts w:ascii="Calibri" w:eastAsia="Times New Roman" w:hAnsi="Calibri" w:cs="Arial"/>
          <w:color w:val="3E454A"/>
          <w:sz w:val="18"/>
          <w:szCs w:val="18"/>
          <w:lang w:eastAsia="hr-HR"/>
        </w:rPr>
        <w:br/>
      </w:r>
      <w:r w:rsidRPr="002A41AD">
        <w:rPr>
          <w:rFonts w:ascii="Calibri" w:eastAsia="Times New Roman" w:hAnsi="Calibri" w:cs="Arial"/>
          <w:b/>
          <w:bCs/>
          <w:color w:val="3E454A"/>
          <w:sz w:val="20"/>
          <w:szCs w:val="20"/>
          <w:lang w:eastAsia="hr-HR"/>
        </w:rPr>
        <w:t>e)</w:t>
      </w:r>
      <w:r w:rsidRPr="002A41AD">
        <w:rPr>
          <w:rFonts w:ascii="Calibri" w:eastAsia="Times New Roman" w:hAnsi="Calibri" w:cs="Arial"/>
          <w:color w:val="3E454A"/>
          <w:sz w:val="14"/>
          <w:szCs w:val="14"/>
          <w:lang w:eastAsia="hr-HR"/>
        </w:rPr>
        <w:t xml:space="preserve">      </w:t>
      </w:r>
      <w:r w:rsidRPr="002A41AD">
        <w:rPr>
          <w:rFonts w:ascii="Calibri" w:eastAsia="Times New Roman" w:hAnsi="Calibri" w:cs="Arial"/>
          <w:b/>
          <w:bCs/>
          <w:color w:val="3E454A"/>
          <w:sz w:val="20"/>
          <w:szCs w:val="20"/>
          <w:lang w:eastAsia="hr-HR"/>
        </w:rPr>
        <w:t>pravo na staž osiguranja ili posebni staž.</w:t>
      </w:r>
      <w:r w:rsidRPr="002A41AD">
        <w:rPr>
          <w:rFonts w:ascii="Calibri" w:eastAsia="Times New Roman" w:hAnsi="Calibri" w:cs="Arial"/>
          <w:b/>
          <w:bCs/>
          <w:color w:val="3E454A"/>
          <w:sz w:val="18"/>
          <w:szCs w:val="18"/>
          <w:lang w:eastAsia="hr-HR"/>
        </w:rPr>
        <w:t> </w:t>
      </w:r>
      <w:r w:rsidRPr="002A41AD">
        <w:rPr>
          <w:rFonts w:ascii="Calibri" w:eastAsia="Times New Roman" w:hAnsi="Calibri" w:cs="Times New Roman"/>
          <w:color w:val="3E454A"/>
          <w:sz w:val="24"/>
          <w:szCs w:val="24"/>
          <w:lang w:eastAsia="hr-HR"/>
        </w:rPr>
        <w:br/>
        <w:t> </w:t>
      </w:r>
      <w:r w:rsidRPr="002A41AD">
        <w:rPr>
          <w:rFonts w:ascii="Calibri" w:eastAsia="Times New Roman" w:hAnsi="Calibri" w:cs="Times New Roman"/>
          <w:color w:val="3E454A"/>
          <w:sz w:val="24"/>
          <w:szCs w:val="24"/>
          <w:lang w:eastAsia="hr-HR"/>
        </w:rPr>
        <w:br/>
      </w:r>
      <w:r w:rsidRPr="002A41AD">
        <w:rPr>
          <w:rFonts w:ascii="Calibri" w:eastAsia="Times New Roman" w:hAnsi="Calibri" w:cs="Times New Roman"/>
          <w:b/>
          <w:bCs/>
          <w:color w:val="3E454A"/>
          <w:sz w:val="24"/>
          <w:szCs w:val="24"/>
          <w:lang w:eastAsia="hr-HR"/>
        </w:rPr>
        <w:t xml:space="preserve">Hrvatski branitelj iz Domovinskog rata je </w:t>
      </w:r>
      <w:r w:rsidRPr="002A41AD">
        <w:rPr>
          <w:rFonts w:ascii="Calibri" w:eastAsia="Times New Roman" w:hAnsi="Calibri" w:cs="Times New Roman"/>
          <w:color w:val="3E454A"/>
          <w:sz w:val="24"/>
          <w:szCs w:val="24"/>
          <w:lang w:eastAsia="hr-HR"/>
        </w:rPr>
        <w:t>dragovoljac i pripadnik Oružanih snaga R Hrvatske (Zbora narodne garde, Hrvatske vojske, Ministarstva obrane, Ministarstva unutarnjih poslova, Hrvatskih obrambenih snaga (HOS) te pripadnik Narodne zaštite , uz uvjet da je u njima proveo najmanje 5 mjeseci do 24. prosinca 1991.) koji je organizirano sudjelovao u obrani suvereniteta Republike Hrvatske od 5. kolovoza 1990. do 30. lipnja 1996. Službene evidencije o priznatim statusima hrvatskog branitelja iz Domovinskog rata vodi Ministarstvo obrane, odnosno Ministarstvo unutarnjih poslova i o tome izdaje potvrdu .</w:t>
      </w:r>
      <w:r w:rsidRPr="002A41AD">
        <w:rPr>
          <w:rFonts w:ascii="Calibri" w:eastAsia="Times New Roman" w:hAnsi="Calibri" w:cs="Times New Roman"/>
          <w:color w:val="3E454A"/>
          <w:sz w:val="24"/>
          <w:szCs w:val="24"/>
          <w:lang w:eastAsia="hr-HR"/>
        </w:rPr>
        <w:br/>
      </w:r>
      <w:r w:rsidRPr="002A41AD">
        <w:rPr>
          <w:rFonts w:ascii="Calibri" w:eastAsia="Times New Roman" w:hAnsi="Calibri" w:cs="Times New Roman"/>
          <w:color w:val="3E454A"/>
          <w:sz w:val="24"/>
          <w:szCs w:val="24"/>
          <w:lang w:eastAsia="hr-HR"/>
        </w:rPr>
        <w:br/>
      </w:r>
      <w:r w:rsidRPr="002A41AD">
        <w:rPr>
          <w:rFonts w:ascii="Calibri" w:eastAsia="Times New Roman" w:hAnsi="Calibri" w:cs="Times New Roman"/>
          <w:b/>
          <w:bCs/>
          <w:color w:val="3E454A"/>
          <w:sz w:val="24"/>
          <w:szCs w:val="24"/>
          <w:lang w:eastAsia="hr-HR"/>
        </w:rPr>
        <w:t xml:space="preserve">Dragovoljac iz Domovinskog rata je </w:t>
      </w:r>
      <w:r w:rsidRPr="002A41AD">
        <w:rPr>
          <w:rFonts w:ascii="Calibri" w:eastAsia="Times New Roman" w:hAnsi="Calibri" w:cs="Times New Roman"/>
          <w:color w:val="3E454A"/>
          <w:sz w:val="24"/>
          <w:szCs w:val="24"/>
          <w:lang w:eastAsia="hr-HR"/>
        </w:rPr>
        <w:t>hrvatski branitelj koji je sudjelovao u obrani suvereniteta R Hrvatske najmanje 100 dana, u razdoblju od 5. kolovoza 1990. do 15. siječnja 1992., odnosno koji je sudjelovao u obrani suvereniteta R Hrvatske najmanje 30 dana u razdoblju od 5. kolovoza 1990. do 15. siječnja 1992., ako nije imao obvezu sudjelovanja u pričuvnom sastavu ili nije regulirao obvezu služenja vojnoga roka (npr. žene, malodobne osobe, odnosno osobe nesposobne za vojnu službu, odnosno osobe koje nisu imale vojni raspored). Dragovoljac iz Domovinskog rata, je i zatočeni ili nestali hrvatski branitelj te smrtno stradali hrvatski branitelj koji je poginuo u obrani suvereniteta R Hrvatske ili je ubijen prilikom zatočenja ili u neprijateljskom logoru, koji je umro od posljedica rane ili ozljede zadobivene u obrani suvereniteta R Hrvatske, koji je umro od posljedica bolesti, pogoršanja bolesti ili pojave bolesti u vezi s obranom suvereniteta R Hrvatske i koji je izvršio samoubojstvo kao posljedicu psihičke bolesti uzrokovane sudjelovanjem u obrani suvereniteta Republike Hrvatske do 15. siječnja 1992. godine, ako je njegovo sudjelovanje u obrani suvereniteta Republike Hrvatske iznosilo najmanje 100 dana , a započelo je najkasnije 8. listopada 1991. godine, odnosno ako je njegovo sudjelovanje u obrani suvereniteta Republike Hrvatske iznosilo najmanje 30 dana, a započelo je najkasnije 16. prosinca 1991. i ako nije imao obvezu sudjelovanja u pričuvnom sastavu ili nije regulirao obvezu služenja vojnoga roka (npr. žene, malodobne osobe, odnosno osobe nesposobne za vojnu službu, odnosno osobe koje nisu imale vojni raspored).</w:t>
      </w:r>
    </w:p>
    <w:p w:rsidR="002A41AD" w:rsidRDefault="002A41AD" w:rsidP="00F21C3F">
      <w:pPr>
        <w:rPr>
          <w:rFonts w:ascii="Calibri" w:hAnsi="Calibri"/>
        </w:rPr>
      </w:pPr>
    </w:p>
    <w:p w:rsidR="007D6E1B" w:rsidRDefault="007D6E1B" w:rsidP="00F21C3F">
      <w:pPr>
        <w:rPr>
          <w:rFonts w:ascii="Calibri" w:hAnsi="Calibri"/>
        </w:rPr>
      </w:pPr>
    </w:p>
    <w:p w:rsidR="007D6E1B" w:rsidRDefault="007D6E1B" w:rsidP="00F21C3F">
      <w:pPr>
        <w:rPr>
          <w:rFonts w:ascii="Calibri" w:hAnsi="Calibri"/>
        </w:rPr>
      </w:pPr>
    </w:p>
    <w:p w:rsidR="007D6E1B" w:rsidRDefault="007D6E1B" w:rsidP="00F21C3F">
      <w:pPr>
        <w:rPr>
          <w:rFonts w:ascii="Calibri" w:hAnsi="Calibri"/>
        </w:rPr>
      </w:pPr>
    </w:p>
    <w:p w:rsidR="007D6E1B" w:rsidRPr="002A41AD" w:rsidRDefault="007D6E1B" w:rsidP="00F21C3F">
      <w:pPr>
        <w:rPr>
          <w:rFonts w:ascii="Calibri" w:hAnsi="Calibri"/>
        </w:rPr>
      </w:pPr>
    </w:p>
    <w:p w:rsidR="002A41AD" w:rsidRPr="002A41AD" w:rsidRDefault="002A41AD" w:rsidP="002A41AD">
      <w:pPr>
        <w:spacing w:after="0" w:line="270" w:lineRule="atLeast"/>
        <w:jc w:val="center"/>
        <w:rPr>
          <w:rFonts w:ascii="Calibri" w:eastAsia="Times New Roman" w:hAnsi="Calibri" w:cs="Times New Roman"/>
          <w:color w:val="3E454A"/>
          <w:sz w:val="24"/>
          <w:szCs w:val="24"/>
          <w:lang w:eastAsia="hr-HR"/>
        </w:rPr>
      </w:pPr>
      <w:r w:rsidRPr="002A41AD">
        <w:rPr>
          <w:rFonts w:ascii="Calibri" w:eastAsia="Times New Roman" w:hAnsi="Calibri" w:cs="Times New Roman"/>
          <w:b/>
          <w:bCs/>
          <w:color w:val="3E454A"/>
          <w:sz w:val="24"/>
          <w:szCs w:val="24"/>
          <w:lang w:eastAsia="hr-HR"/>
        </w:rPr>
        <w:lastRenderedPageBreak/>
        <w:t>Starosna mirovina, prijevremena starosna mirovina i invalidska mirovina ostvarena prema Zakonu o mirovinskom osiguranju</w:t>
      </w:r>
      <w:r w:rsidRPr="002A41AD">
        <w:rPr>
          <w:rFonts w:ascii="Calibri" w:eastAsia="Times New Roman" w:hAnsi="Calibri" w:cs="Times New Roman"/>
          <w:color w:val="3E454A"/>
          <w:sz w:val="24"/>
          <w:szCs w:val="24"/>
          <w:lang w:eastAsia="hr-HR"/>
        </w:rPr>
        <w:br/>
        <w:t> </w:t>
      </w:r>
    </w:p>
    <w:p w:rsidR="002A41AD" w:rsidRPr="002A41AD" w:rsidRDefault="002A41AD" w:rsidP="002A41AD">
      <w:pPr>
        <w:spacing w:after="0" w:line="270" w:lineRule="atLeast"/>
        <w:rPr>
          <w:rFonts w:ascii="Calibri" w:eastAsia="Times New Roman" w:hAnsi="Calibri" w:cs="Times New Roman"/>
          <w:color w:val="3E454A"/>
          <w:sz w:val="24"/>
          <w:szCs w:val="24"/>
          <w:lang w:eastAsia="hr-HR"/>
        </w:rPr>
      </w:pPr>
      <w:r w:rsidRPr="002A41AD">
        <w:rPr>
          <w:rFonts w:ascii="Calibri" w:eastAsia="Times New Roman" w:hAnsi="Calibri" w:cs="Times New Roman"/>
          <w:color w:val="3E454A"/>
          <w:sz w:val="24"/>
          <w:szCs w:val="24"/>
          <w:lang w:eastAsia="hr-HR"/>
        </w:rPr>
        <w:t xml:space="preserve">Hrvatski branitelji koji ostvare pravo na mirovinu prema ZOMO-u na temelju mirovinskog staža kraćeg od 40 godina, mirovina se povećava ovisno o razdoblju provedenom u Domovinskom ratu - hrvatskom branitelju do 12 mjeseci mirovina se povećava za 10%, od 12 do 24 mjeseca za 15%,  od 24 do 36 mjeseci za 20%, od 36 do 48 mjeseci za 25%, od 48 i više mjeseci za 30% te dragovoljcu iz Domovinskog rata za 30%. Povećana mirovina </w:t>
      </w:r>
      <w:r w:rsidRPr="002A41AD">
        <w:rPr>
          <w:rFonts w:ascii="Calibri" w:eastAsia="Times New Roman" w:hAnsi="Calibri" w:cs="Times New Roman"/>
          <w:b/>
          <w:color w:val="3E454A"/>
          <w:sz w:val="32"/>
          <w:szCs w:val="32"/>
          <w:lang w:eastAsia="hr-HR"/>
        </w:rPr>
        <w:t>ne može</w:t>
      </w:r>
      <w:r w:rsidRPr="002A41AD">
        <w:rPr>
          <w:rFonts w:ascii="Calibri" w:eastAsia="Times New Roman" w:hAnsi="Calibri" w:cs="Times New Roman"/>
          <w:color w:val="3E454A"/>
          <w:sz w:val="24"/>
          <w:szCs w:val="24"/>
          <w:lang w:eastAsia="hr-HR"/>
        </w:rPr>
        <w:t xml:space="preserve"> iznositi više od mirovine određene na temelju 40 godina mirovinskog staža. Pravo na navedeno povećanje mirovine imaju i korisnici obiteljske mirovine nakon smrti branitelja</w:t>
      </w:r>
    </w:p>
    <w:p w:rsidR="002A41AD" w:rsidRPr="002A41AD" w:rsidRDefault="002A41AD" w:rsidP="00F21C3F">
      <w:pPr>
        <w:rPr>
          <w:rFonts w:ascii="Calibri" w:hAnsi="Calibri"/>
        </w:rPr>
      </w:pPr>
    </w:p>
    <w:p w:rsidR="00AF31F0" w:rsidRPr="00A15397" w:rsidRDefault="002A41AD">
      <w:pPr>
        <w:rPr>
          <w:rFonts w:ascii="Calibri" w:hAnsi="Calibri"/>
        </w:rPr>
      </w:pPr>
      <w:r w:rsidRPr="00A15397">
        <w:rPr>
          <w:rFonts w:ascii="Calibri" w:hAnsi="Calibri"/>
        </w:rPr>
        <w:t>Hrvatski branitelji Domovinskog rata – DRAGOVOLJCI traže :</w:t>
      </w:r>
    </w:p>
    <w:p w:rsidR="002A41AD" w:rsidRPr="00A15397" w:rsidRDefault="002A41AD">
      <w:pPr>
        <w:rPr>
          <w:rFonts w:ascii="Tahoma" w:hAnsi="Tahoma" w:cs="Tahoma"/>
          <w:color w:val="333333"/>
        </w:rPr>
      </w:pPr>
      <w:r w:rsidRPr="00A15397">
        <w:rPr>
          <w:rFonts w:ascii="Calibri" w:hAnsi="Calibri"/>
        </w:rPr>
        <w:t>1</w:t>
      </w:r>
      <w:r w:rsidR="00C93B1B" w:rsidRPr="00A15397">
        <w:rPr>
          <w:rFonts w:ascii="Calibri" w:hAnsi="Calibri"/>
        </w:rPr>
        <w:t xml:space="preserve"> )</w:t>
      </w:r>
      <w:r w:rsidR="00C93B1B" w:rsidRPr="00A15397">
        <w:rPr>
          <w:rFonts w:ascii="Calibri" w:hAnsi="Calibri"/>
          <w:b/>
        </w:rPr>
        <w:t>izbrisa</w:t>
      </w:r>
      <w:r w:rsidR="00C93B1B" w:rsidRPr="00A15397">
        <w:rPr>
          <w:rFonts w:ascii="Calibri" w:hAnsi="Calibri"/>
        </w:rPr>
        <w:t>ti</w:t>
      </w:r>
      <w:r w:rsidRPr="00A15397">
        <w:rPr>
          <w:rFonts w:ascii="Calibri" w:hAnsi="Calibri"/>
        </w:rPr>
        <w:t xml:space="preserve">  čl.14 ZOPHRDR St </w:t>
      </w:r>
      <w:r w:rsidR="00C93B1B" w:rsidRPr="00A15397">
        <w:rPr>
          <w:rFonts w:ascii="Calibri" w:hAnsi="Calibri"/>
        </w:rPr>
        <w:t>2</w:t>
      </w:r>
      <w:r w:rsidRPr="00A15397">
        <w:rPr>
          <w:rFonts w:ascii="Calibri" w:hAnsi="Calibri"/>
        </w:rPr>
        <w:t>.</w:t>
      </w:r>
      <w:r w:rsidR="00C93B1B" w:rsidRPr="00A15397">
        <w:rPr>
          <w:rFonts w:ascii="Calibri" w:hAnsi="Calibri"/>
        </w:rPr>
        <w:t>koja glasi “</w:t>
      </w:r>
      <w:r w:rsidR="00C93B1B" w:rsidRPr="00A15397">
        <w:rPr>
          <w:rFonts w:ascii="Tahoma" w:hAnsi="Tahoma" w:cs="Tahoma"/>
          <w:color w:val="333333"/>
        </w:rPr>
        <w:t xml:space="preserve"> Tako povećana mirovina </w:t>
      </w:r>
      <w:r w:rsidR="00C93B1B" w:rsidRPr="00A15397">
        <w:rPr>
          <w:rFonts w:ascii="Tahoma" w:hAnsi="Tahoma" w:cs="Tahoma"/>
          <w:b/>
          <w:color w:val="333333"/>
        </w:rPr>
        <w:t>ne može</w:t>
      </w:r>
      <w:r w:rsidR="00C93B1B" w:rsidRPr="00A15397">
        <w:rPr>
          <w:rFonts w:ascii="Tahoma" w:hAnsi="Tahoma" w:cs="Tahoma"/>
          <w:color w:val="333333"/>
        </w:rPr>
        <w:t xml:space="preserve"> iznositi više od mirovine određene na temelju 40 godina ukupnoga mirovinskog staža.“</w:t>
      </w:r>
    </w:p>
    <w:p w:rsidR="00A15397" w:rsidRDefault="00A15397">
      <w:pPr>
        <w:rPr>
          <w:rFonts w:ascii="Tahoma" w:hAnsi="Tahoma" w:cs="Tahoma"/>
          <w:color w:val="333333"/>
        </w:rPr>
      </w:pPr>
      <w:r w:rsidRPr="00A15397">
        <w:rPr>
          <w:rFonts w:ascii="Tahoma" w:hAnsi="Tahoma" w:cs="Tahoma"/>
          <w:color w:val="333333"/>
        </w:rPr>
        <w:t xml:space="preserve">2)najniža mirovina dragovoljca Domovinskog rata mora biti u visini prosječne neto plaće RH </w:t>
      </w:r>
      <w:r w:rsidR="00D964B4">
        <w:rPr>
          <w:rFonts w:ascii="Tahoma" w:hAnsi="Tahoma" w:cs="Tahoma"/>
          <w:color w:val="333333"/>
        </w:rPr>
        <w:t xml:space="preserve"> (5500 kn ),</w:t>
      </w:r>
      <w:r w:rsidRPr="00A15397">
        <w:rPr>
          <w:rFonts w:ascii="Tahoma" w:hAnsi="Tahoma" w:cs="Tahoma"/>
          <w:color w:val="333333"/>
        </w:rPr>
        <w:t>a ostvaruje se bez obzira na staž</w:t>
      </w:r>
    </w:p>
    <w:p w:rsidR="00DF41F7" w:rsidRDefault="00A15397">
      <w:pPr>
        <w:rPr>
          <w:rFonts w:ascii="Tahoma" w:hAnsi="Tahoma" w:cs="Tahoma"/>
          <w:color w:val="333333"/>
        </w:rPr>
      </w:pPr>
      <w:r>
        <w:rPr>
          <w:rFonts w:ascii="Tahoma" w:hAnsi="Tahoma" w:cs="Tahoma"/>
          <w:color w:val="333333"/>
        </w:rPr>
        <w:t>3)da se mirovina dragovoljcima Domovinskog rat utvrđuje prema 10 najpovoljnijih godina osiguranja</w:t>
      </w:r>
      <w:r w:rsidR="001558C6">
        <w:rPr>
          <w:rFonts w:ascii="Tahoma" w:hAnsi="Tahoma" w:cs="Tahoma"/>
          <w:color w:val="333333"/>
        </w:rPr>
        <w:t xml:space="preserve"> uvećana za razdoblje provedeno u ratu od 30%</w:t>
      </w:r>
      <w:r>
        <w:rPr>
          <w:rFonts w:ascii="Tahoma" w:hAnsi="Tahoma" w:cs="Tahoma"/>
          <w:color w:val="333333"/>
        </w:rPr>
        <w:t xml:space="preserve">, ako mu je to </w:t>
      </w:r>
      <w:r w:rsidR="00DF41F7">
        <w:rPr>
          <w:rFonts w:ascii="Tahoma" w:hAnsi="Tahoma" w:cs="Tahoma"/>
          <w:color w:val="333333"/>
        </w:rPr>
        <w:t>povoljnije</w:t>
      </w:r>
    </w:p>
    <w:p w:rsidR="00DF41F7" w:rsidRDefault="00DF41F7">
      <w:pPr>
        <w:rPr>
          <w:rFonts w:ascii="Tahoma" w:hAnsi="Tahoma" w:cs="Tahoma"/>
          <w:color w:val="333333"/>
        </w:rPr>
      </w:pPr>
      <w:r>
        <w:rPr>
          <w:rFonts w:ascii="Tahoma" w:hAnsi="Tahoma" w:cs="Tahoma"/>
          <w:color w:val="333333"/>
        </w:rPr>
        <w:t>4)mirovine hrvatskih branitelja usklađuju se sa promjenom prosječne plače RH,a ne da to utvrđuje Zakon o mirovinskom osiguranju</w:t>
      </w:r>
    </w:p>
    <w:p w:rsidR="00DF41F7" w:rsidRDefault="00DF41F7">
      <w:pPr>
        <w:rPr>
          <w:rFonts w:ascii="Tahoma" w:hAnsi="Tahoma" w:cs="Tahoma"/>
          <w:color w:val="333333"/>
        </w:rPr>
      </w:pPr>
      <w:r>
        <w:rPr>
          <w:rFonts w:ascii="Tahoma" w:hAnsi="Tahoma" w:cs="Tahoma"/>
          <w:color w:val="333333"/>
        </w:rPr>
        <w:t>5)braniteljima isplaćuje se otpremnina ili stimulativna  otpremnina za ukupan staž, a ne za staž proveden kod pojedinog poslodavca (ratovali su za Hrvatsku)</w:t>
      </w:r>
    </w:p>
    <w:p w:rsidR="00DF41F7" w:rsidRDefault="00DF41F7">
      <w:pPr>
        <w:rPr>
          <w:rFonts w:ascii="Tahoma" w:hAnsi="Tahoma" w:cs="Tahoma"/>
          <w:color w:val="333333"/>
        </w:rPr>
      </w:pPr>
      <w:r>
        <w:rPr>
          <w:rFonts w:ascii="Tahoma" w:hAnsi="Tahoma" w:cs="Tahoma"/>
          <w:color w:val="333333"/>
        </w:rPr>
        <w:t>6)</w:t>
      </w:r>
      <w:r w:rsidR="00D964B4">
        <w:rPr>
          <w:rFonts w:ascii="Tahoma" w:hAnsi="Tahoma" w:cs="Tahoma"/>
          <w:color w:val="333333"/>
        </w:rPr>
        <w:t>najniža zagarantirana mirovina hrvatskog branitelja 50% prosječne plaće u RH (2750 kn)</w:t>
      </w:r>
    </w:p>
    <w:p w:rsidR="00D964B4" w:rsidRDefault="00D964B4">
      <w:pPr>
        <w:rPr>
          <w:rFonts w:ascii="Tahoma" w:hAnsi="Tahoma" w:cs="Tahoma"/>
          <w:color w:val="333333"/>
        </w:rPr>
      </w:pPr>
      <w:r>
        <w:rPr>
          <w:rFonts w:ascii="Tahoma" w:hAnsi="Tahoma" w:cs="Tahoma"/>
          <w:color w:val="333333"/>
        </w:rPr>
        <w:t>7)nezaposlenim braniteljima mora se isplatiti naknada od 1860 kn od HZZ do zapošljavanja ili stjecanja prava na prijevremenu mirovinu</w:t>
      </w:r>
    </w:p>
    <w:p w:rsidR="00C407A8" w:rsidRDefault="00C407A8">
      <w:pPr>
        <w:rPr>
          <w:rFonts w:ascii="Tahoma" w:hAnsi="Tahoma" w:cs="Tahoma"/>
          <w:color w:val="333333"/>
        </w:rPr>
      </w:pPr>
      <w:r>
        <w:rPr>
          <w:rFonts w:ascii="Tahoma" w:hAnsi="Tahoma" w:cs="Tahoma"/>
          <w:color w:val="333333"/>
        </w:rPr>
        <w:t>8) obiteljska mirovina hrvatskih branitelja u 100% iznosu bez umanjenja</w:t>
      </w:r>
    </w:p>
    <w:p w:rsidR="00C407A8" w:rsidRDefault="00C407A8">
      <w:pPr>
        <w:rPr>
          <w:rFonts w:ascii="Tahoma" w:hAnsi="Tahoma" w:cs="Tahoma"/>
          <w:color w:val="333333"/>
        </w:rPr>
      </w:pPr>
      <w:r>
        <w:rPr>
          <w:rFonts w:ascii="Tahoma" w:hAnsi="Tahoma" w:cs="Tahoma"/>
          <w:color w:val="333333"/>
        </w:rPr>
        <w:t>9) branitelji trebaju imati prednost pri smještaju u staračke domove , kao i bračni drugovi</w:t>
      </w:r>
    </w:p>
    <w:p w:rsidR="00C407A8" w:rsidRDefault="00C407A8">
      <w:pPr>
        <w:rPr>
          <w:rFonts w:ascii="Tahoma" w:hAnsi="Tahoma" w:cs="Tahoma"/>
          <w:color w:val="333333"/>
        </w:rPr>
      </w:pPr>
      <w:r>
        <w:rPr>
          <w:rFonts w:ascii="Tahoma" w:hAnsi="Tahoma" w:cs="Tahoma"/>
          <w:color w:val="333333"/>
        </w:rPr>
        <w:t>10)subvencije za staračke domove za branitelje 50%,za dragovoljce 70%, za supružnike    20%</w:t>
      </w:r>
      <w:r w:rsidR="00ED1318">
        <w:rPr>
          <w:rFonts w:ascii="Tahoma" w:hAnsi="Tahoma" w:cs="Tahoma"/>
          <w:color w:val="333333"/>
        </w:rPr>
        <w:t>,a za socijalno ugrožene branitelje(definirati imovinski ili dohodovni cenzus) država podmiruje cjelokupni iznos</w:t>
      </w:r>
    </w:p>
    <w:p w:rsidR="00C407A8" w:rsidRDefault="00C407A8">
      <w:pPr>
        <w:rPr>
          <w:rFonts w:ascii="Tahoma" w:hAnsi="Tahoma" w:cs="Tahoma"/>
          <w:color w:val="333333"/>
        </w:rPr>
      </w:pPr>
      <w:r>
        <w:rPr>
          <w:rFonts w:ascii="Tahoma" w:hAnsi="Tahoma" w:cs="Tahoma"/>
          <w:color w:val="333333"/>
        </w:rPr>
        <w:t>11)subvencije za rehabilitaciju u toplicama 70%</w:t>
      </w:r>
      <w:r w:rsidR="00ED1318">
        <w:rPr>
          <w:rFonts w:ascii="Tahoma" w:hAnsi="Tahoma" w:cs="Tahoma"/>
          <w:color w:val="333333"/>
        </w:rPr>
        <w:t xml:space="preserve">, za HRVI kategorije  80 % i 100% država podmiruje sve troškove prema zakonu </w:t>
      </w:r>
    </w:p>
    <w:p w:rsidR="004067BC" w:rsidRDefault="004067BC">
      <w:pPr>
        <w:rPr>
          <w:rFonts w:ascii="Tahoma" w:hAnsi="Tahoma" w:cs="Tahoma"/>
          <w:color w:val="333333"/>
        </w:rPr>
      </w:pPr>
      <w:r>
        <w:rPr>
          <w:rFonts w:ascii="Tahoma" w:hAnsi="Tahoma" w:cs="Tahoma"/>
          <w:color w:val="333333"/>
        </w:rPr>
        <w:t>12)kažnjavati one koji ne poštuju pravo na zapošljavanje ,brisati termin u natječajima pod jednakim uvjetima i zamjeriti sa „zadovoljava uvjete natječaja“</w:t>
      </w:r>
    </w:p>
    <w:p w:rsidR="004067BC" w:rsidRDefault="004067BC">
      <w:pPr>
        <w:rPr>
          <w:rFonts w:ascii="Tahoma" w:hAnsi="Tahoma" w:cs="Tahoma"/>
          <w:color w:val="333333"/>
        </w:rPr>
      </w:pPr>
      <w:r>
        <w:rPr>
          <w:rFonts w:ascii="Tahoma" w:hAnsi="Tahoma" w:cs="Tahoma"/>
          <w:color w:val="333333"/>
        </w:rPr>
        <w:t>13)osloboditi pačanja sudskih,upravnih,komunalnih  i javnobilježničkih naknada bilo na državnoj ili lokalnoj razini</w:t>
      </w:r>
    </w:p>
    <w:p w:rsidR="004067BC" w:rsidRDefault="004067BC">
      <w:pPr>
        <w:rPr>
          <w:rFonts w:ascii="Tahoma" w:hAnsi="Tahoma" w:cs="Tahoma"/>
          <w:color w:val="333333"/>
        </w:rPr>
      </w:pPr>
      <w:r>
        <w:rPr>
          <w:rFonts w:ascii="Tahoma" w:hAnsi="Tahoma" w:cs="Tahoma"/>
          <w:color w:val="333333"/>
        </w:rPr>
        <w:lastRenderedPageBreak/>
        <w:t>14)osloboditi branitelja od pačanja pri prenamjene zemljišta</w:t>
      </w:r>
    </w:p>
    <w:p w:rsidR="004067BC" w:rsidRDefault="004067BC">
      <w:pPr>
        <w:rPr>
          <w:rFonts w:ascii="Tahoma" w:hAnsi="Tahoma" w:cs="Tahoma"/>
          <w:color w:val="333333"/>
        </w:rPr>
      </w:pPr>
      <w:r>
        <w:rPr>
          <w:rFonts w:ascii="Tahoma" w:hAnsi="Tahoma" w:cs="Tahoma"/>
          <w:color w:val="333333"/>
        </w:rPr>
        <w:t>15)osloboditi branitelja svih nameta prilikom uvoza strojeva i opreme</w:t>
      </w:r>
      <w:r w:rsidR="00CE0A21">
        <w:rPr>
          <w:rFonts w:ascii="Tahoma" w:hAnsi="Tahoma" w:cs="Tahoma"/>
          <w:color w:val="333333"/>
        </w:rPr>
        <w:t>,</w:t>
      </w:r>
      <w:r>
        <w:rPr>
          <w:rFonts w:ascii="Tahoma" w:hAnsi="Tahoma" w:cs="Tahoma"/>
          <w:color w:val="333333"/>
        </w:rPr>
        <w:t xml:space="preserve"> ako je branitelj poduzetnik</w:t>
      </w:r>
    </w:p>
    <w:p w:rsidR="00CE0A21" w:rsidRDefault="00CE0A21">
      <w:pPr>
        <w:rPr>
          <w:rFonts w:ascii="Tahoma" w:hAnsi="Tahoma" w:cs="Tahoma"/>
          <w:color w:val="333333"/>
        </w:rPr>
      </w:pPr>
      <w:r>
        <w:rPr>
          <w:rFonts w:ascii="Tahoma" w:hAnsi="Tahoma" w:cs="Tahoma"/>
          <w:color w:val="333333"/>
        </w:rPr>
        <w:t>16)djeca branitelja moraju imati prednost pri zapošljavanju u državnim i tvrtkama u vlasništvu jedinica lokalne samouprave</w:t>
      </w:r>
    </w:p>
    <w:p w:rsidR="00CE0A21" w:rsidRDefault="00CE0A21">
      <w:pPr>
        <w:rPr>
          <w:rFonts w:ascii="Tahoma" w:hAnsi="Tahoma" w:cs="Tahoma"/>
          <w:color w:val="333333"/>
        </w:rPr>
      </w:pPr>
      <w:r>
        <w:rPr>
          <w:rFonts w:ascii="Tahoma" w:hAnsi="Tahoma" w:cs="Tahoma"/>
          <w:color w:val="333333"/>
        </w:rPr>
        <w:t>17)djeci umrlih branitelja i dragovoljaca osigurati stipendije, pravo na mjesto u studenskim domovima,pravo na besplatne udžbenike</w:t>
      </w:r>
    </w:p>
    <w:p w:rsidR="001558C6" w:rsidRDefault="001558C6">
      <w:pPr>
        <w:rPr>
          <w:rFonts w:ascii="Tahoma" w:hAnsi="Tahoma" w:cs="Tahoma"/>
          <w:color w:val="333333"/>
        </w:rPr>
      </w:pPr>
      <w:r>
        <w:rPr>
          <w:rFonts w:ascii="Tahoma" w:hAnsi="Tahoma" w:cs="Tahoma"/>
          <w:color w:val="333333"/>
        </w:rPr>
        <w:t>18)dragovoljci domovinskog rata imaju prioritet pri svim zdravstvenim uslugama</w:t>
      </w:r>
      <w:r w:rsidR="0097584B">
        <w:rPr>
          <w:rFonts w:ascii="Tahoma" w:hAnsi="Tahoma" w:cs="Tahoma"/>
          <w:color w:val="333333"/>
        </w:rPr>
        <w:t xml:space="preserve"> ,a pogotovo kod specijalističkih pregleda i </w:t>
      </w:r>
      <w:r w:rsidR="00983C58">
        <w:rPr>
          <w:rFonts w:ascii="Tahoma" w:hAnsi="Tahoma" w:cs="Tahoma"/>
          <w:color w:val="333333"/>
        </w:rPr>
        <w:t>predraga</w:t>
      </w:r>
    </w:p>
    <w:p w:rsidR="00ED1318" w:rsidRDefault="00ED1318">
      <w:pPr>
        <w:rPr>
          <w:rFonts w:ascii="Tahoma" w:hAnsi="Tahoma" w:cs="Tahoma"/>
          <w:color w:val="333333"/>
        </w:rPr>
      </w:pPr>
      <w:r>
        <w:rPr>
          <w:rFonts w:ascii="Tahoma" w:hAnsi="Tahoma" w:cs="Tahoma"/>
          <w:color w:val="333333"/>
        </w:rPr>
        <w:t xml:space="preserve">19) svim hrvatskim braniteljima osigurati subvencioniranu kamatu za prvu nekretninu , s tim da njihovi nasljednici nasljeđuju takvo pravo dok se nekretnina ne otplati. </w:t>
      </w:r>
    </w:p>
    <w:p w:rsidR="008532CC" w:rsidRDefault="008532CC">
      <w:pPr>
        <w:rPr>
          <w:rFonts w:ascii="Tahoma" w:hAnsi="Tahoma" w:cs="Tahoma"/>
          <w:color w:val="333333"/>
        </w:rPr>
      </w:pPr>
      <w:r>
        <w:rPr>
          <w:rFonts w:ascii="Tahoma" w:hAnsi="Tahoma" w:cs="Tahoma"/>
          <w:color w:val="333333"/>
        </w:rPr>
        <w:t>20)branitelj koji stanuje u vlasništvu države ili lokalne samouprave ne može bili iseljen do konačnog zbrinjavanja</w:t>
      </w:r>
    </w:p>
    <w:p w:rsidR="008532CC" w:rsidRDefault="008532CC">
      <w:pPr>
        <w:rPr>
          <w:rFonts w:ascii="Tahoma" w:hAnsi="Tahoma" w:cs="Tahoma"/>
          <w:color w:val="333333"/>
        </w:rPr>
      </w:pPr>
      <w:r>
        <w:rPr>
          <w:rFonts w:ascii="Tahoma" w:hAnsi="Tahoma" w:cs="Tahoma"/>
          <w:color w:val="333333"/>
        </w:rPr>
        <w:t>21)branitelj ne može dobiti otkaz u vlasništvu države i jedinica lokalne samouprave osim njegovom krivicom</w:t>
      </w:r>
    </w:p>
    <w:p w:rsidR="00DF41F7" w:rsidRDefault="00F216A1">
      <w:pPr>
        <w:rPr>
          <w:rFonts w:ascii="Tahoma" w:hAnsi="Tahoma" w:cs="Tahoma"/>
          <w:color w:val="333333"/>
        </w:rPr>
      </w:pPr>
      <w:r>
        <w:rPr>
          <w:rFonts w:ascii="Tahoma" w:hAnsi="Tahoma" w:cs="Tahoma"/>
          <w:color w:val="333333"/>
        </w:rPr>
        <w:t>2</w:t>
      </w:r>
      <w:r w:rsidR="008532CC">
        <w:rPr>
          <w:rFonts w:ascii="Tahoma" w:hAnsi="Tahoma" w:cs="Tahoma"/>
          <w:color w:val="333333"/>
        </w:rPr>
        <w:t>2</w:t>
      </w:r>
      <w:r w:rsidR="001558C6">
        <w:rPr>
          <w:rFonts w:ascii="Tahoma" w:hAnsi="Tahoma" w:cs="Tahoma"/>
          <w:color w:val="333333"/>
        </w:rPr>
        <w:t>) sva navedena prava trebaju imati i</w:t>
      </w:r>
      <w:r w:rsidR="00E16639">
        <w:rPr>
          <w:rFonts w:ascii="Tahoma" w:hAnsi="Tahoma" w:cs="Tahoma"/>
          <w:color w:val="333333"/>
        </w:rPr>
        <w:t xml:space="preserve"> dragovoljci kao</w:t>
      </w:r>
      <w:r w:rsidR="007D6E1B">
        <w:rPr>
          <w:rFonts w:ascii="Tahoma" w:hAnsi="Tahoma" w:cs="Tahoma"/>
          <w:color w:val="333333"/>
        </w:rPr>
        <w:t xml:space="preserve"> pripadnici HVO-a</w:t>
      </w:r>
    </w:p>
    <w:p w:rsidR="00273AEA" w:rsidRDefault="00273AEA">
      <w:pPr>
        <w:rPr>
          <w:rFonts w:ascii="Tahoma" w:hAnsi="Tahoma" w:cs="Tahoma"/>
          <w:color w:val="333333"/>
        </w:rPr>
      </w:pPr>
    </w:p>
    <w:p w:rsidR="00273AEA" w:rsidRDefault="00273AEA">
      <w:pPr>
        <w:rPr>
          <w:rFonts w:ascii="Tahoma" w:hAnsi="Tahoma" w:cs="Tahoma"/>
          <w:color w:val="333333"/>
        </w:rPr>
      </w:pPr>
      <w:r w:rsidRPr="00273AEA">
        <w:rPr>
          <w:noProof/>
          <w:lang w:eastAsia="hr-HR"/>
        </w:rPr>
        <w:drawing>
          <wp:inline distT="0" distB="0" distL="0" distR="0" wp14:anchorId="656A9D2E" wp14:editId="461CEB24">
            <wp:extent cx="5760720" cy="303792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37929"/>
                    </a:xfrm>
                    <a:prstGeom prst="rect">
                      <a:avLst/>
                    </a:prstGeom>
                    <a:noFill/>
                    <a:ln>
                      <a:noFill/>
                    </a:ln>
                  </pic:spPr>
                </pic:pic>
              </a:graphicData>
            </a:graphic>
          </wp:inline>
        </w:drawing>
      </w:r>
    </w:p>
    <w:p w:rsidR="00746199" w:rsidRDefault="00746199">
      <w:pPr>
        <w:rPr>
          <w:rFonts w:ascii="Tahoma" w:hAnsi="Tahoma" w:cs="Tahoma"/>
          <w:color w:val="333333"/>
        </w:rPr>
      </w:pPr>
      <w:r>
        <w:rPr>
          <w:rFonts w:ascii="Tahoma" w:hAnsi="Tahoma" w:cs="Tahoma"/>
          <w:color w:val="333333"/>
        </w:rPr>
        <w:t>Za današnju Vladu RH i za sve buduće Vlade RH moraju se napraviti projekcije izračuna novčanih sredstava koja se moraju osigurati za potrebe Hrvatskih branitelja. Da bi</w:t>
      </w:r>
      <w:r w:rsidR="007222F0">
        <w:rPr>
          <w:rFonts w:ascii="Tahoma" w:hAnsi="Tahoma" w:cs="Tahoma"/>
          <w:color w:val="333333"/>
        </w:rPr>
        <w:t xml:space="preserve"> </w:t>
      </w:r>
      <w:bookmarkStart w:id="0" w:name="_GoBack"/>
      <w:bookmarkEnd w:id="0"/>
      <w:r>
        <w:rPr>
          <w:rFonts w:ascii="Tahoma" w:hAnsi="Tahoma" w:cs="Tahoma"/>
          <w:color w:val="333333"/>
        </w:rPr>
        <w:t>se to napravilo mora se napraviti „krvna slika“ za svakog branitelja.</w:t>
      </w:r>
    </w:p>
    <w:p w:rsidR="00EE0F31" w:rsidRDefault="00EE0F31">
      <w:pPr>
        <w:rPr>
          <w:rFonts w:ascii="Tahoma" w:hAnsi="Tahoma" w:cs="Tahoma"/>
          <w:color w:val="333333"/>
        </w:rPr>
      </w:pPr>
    </w:p>
    <w:p w:rsidR="00EE0F31" w:rsidRDefault="00EE0F31">
      <w:pPr>
        <w:rPr>
          <w:rFonts w:ascii="Tahoma" w:hAnsi="Tahoma" w:cs="Tahoma"/>
          <w:color w:val="333333"/>
        </w:rPr>
      </w:pPr>
    </w:p>
    <w:p w:rsidR="00EE0F31" w:rsidRDefault="00EE0F31">
      <w:pPr>
        <w:rPr>
          <w:rFonts w:ascii="Tahoma" w:hAnsi="Tahoma" w:cs="Tahoma"/>
          <w:color w:val="333333"/>
        </w:rPr>
      </w:pPr>
    </w:p>
    <w:p w:rsidR="00EE0F31" w:rsidRDefault="00EE0F31">
      <w:pPr>
        <w:rPr>
          <w:rFonts w:ascii="Tahoma" w:hAnsi="Tahoma" w:cs="Tahoma"/>
          <w:color w:val="333333"/>
        </w:rPr>
      </w:pPr>
    </w:p>
    <w:p w:rsidR="00EE0F31" w:rsidRDefault="00EE0F31">
      <w:pPr>
        <w:rPr>
          <w:rFonts w:ascii="Tahoma" w:hAnsi="Tahoma" w:cs="Tahoma"/>
          <w:color w:val="333333"/>
        </w:rPr>
      </w:pPr>
    </w:p>
    <w:p w:rsidR="00EE0F31" w:rsidRDefault="00EE0F31">
      <w:pPr>
        <w:rPr>
          <w:rFonts w:ascii="Tahoma" w:hAnsi="Tahoma" w:cs="Tahoma"/>
          <w:color w:val="333333"/>
        </w:rPr>
      </w:pPr>
    </w:p>
    <w:p w:rsidR="00EE0F31" w:rsidRDefault="00EE0F31">
      <w:pPr>
        <w:rPr>
          <w:rFonts w:ascii="Tahoma" w:hAnsi="Tahoma" w:cs="Tahoma"/>
          <w:color w:val="333333"/>
        </w:rPr>
      </w:pPr>
    </w:p>
    <w:p w:rsidR="00EE0F31" w:rsidRDefault="00EE0F31">
      <w:pPr>
        <w:rPr>
          <w:rFonts w:ascii="Tahoma" w:hAnsi="Tahoma" w:cs="Tahoma"/>
          <w:color w:val="333333"/>
        </w:rPr>
      </w:pPr>
    </w:p>
    <w:p w:rsidR="00EE0F31" w:rsidRDefault="00EE0F31">
      <w:pPr>
        <w:rPr>
          <w:rFonts w:ascii="Tahoma" w:hAnsi="Tahoma" w:cs="Tahoma"/>
          <w:color w:val="333333"/>
        </w:rPr>
      </w:pPr>
    </w:p>
    <w:p w:rsidR="00EE0F31" w:rsidRDefault="00EE0F31">
      <w:pPr>
        <w:rPr>
          <w:rFonts w:ascii="Tahoma" w:hAnsi="Tahoma" w:cs="Tahoma"/>
          <w:color w:val="333333"/>
        </w:rPr>
      </w:pPr>
    </w:p>
    <w:p w:rsidR="00EE0F31" w:rsidRDefault="00EE0F31">
      <w:pPr>
        <w:rPr>
          <w:rFonts w:ascii="Tahoma" w:hAnsi="Tahoma" w:cs="Tahoma"/>
          <w:color w:val="333333"/>
        </w:rPr>
      </w:pPr>
    </w:p>
    <w:p w:rsidR="00EE0F31" w:rsidRDefault="00EE0F31">
      <w:pPr>
        <w:rPr>
          <w:rFonts w:ascii="Tahoma" w:hAnsi="Tahoma" w:cs="Tahoma"/>
          <w:color w:val="333333"/>
        </w:rPr>
      </w:pPr>
    </w:p>
    <w:sectPr w:rsidR="00EE0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F31"/>
    <w:multiLevelType w:val="hybridMultilevel"/>
    <w:tmpl w:val="EBEC50CA"/>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37"/>
    <w:rsid w:val="00087F00"/>
    <w:rsid w:val="000C0FD1"/>
    <w:rsid w:val="000F39A9"/>
    <w:rsid w:val="0010027C"/>
    <w:rsid w:val="00116F97"/>
    <w:rsid w:val="001558C6"/>
    <w:rsid w:val="00166762"/>
    <w:rsid w:val="00212372"/>
    <w:rsid w:val="002700C9"/>
    <w:rsid w:val="00273AEA"/>
    <w:rsid w:val="00297222"/>
    <w:rsid w:val="002A41AD"/>
    <w:rsid w:val="002B72FA"/>
    <w:rsid w:val="003D4348"/>
    <w:rsid w:val="004067BC"/>
    <w:rsid w:val="004A1574"/>
    <w:rsid w:val="004B742E"/>
    <w:rsid w:val="00575C11"/>
    <w:rsid w:val="005C0BED"/>
    <w:rsid w:val="006B3E5E"/>
    <w:rsid w:val="006E6B1E"/>
    <w:rsid w:val="007222F0"/>
    <w:rsid w:val="007447D5"/>
    <w:rsid w:val="00746199"/>
    <w:rsid w:val="00750937"/>
    <w:rsid w:val="007D6E1B"/>
    <w:rsid w:val="008532CC"/>
    <w:rsid w:val="008629DE"/>
    <w:rsid w:val="008A0F59"/>
    <w:rsid w:val="00955818"/>
    <w:rsid w:val="00962C6D"/>
    <w:rsid w:val="0097584B"/>
    <w:rsid w:val="00983C58"/>
    <w:rsid w:val="00A15397"/>
    <w:rsid w:val="00A20430"/>
    <w:rsid w:val="00A90D19"/>
    <w:rsid w:val="00AF31F0"/>
    <w:rsid w:val="00B17C63"/>
    <w:rsid w:val="00B4479E"/>
    <w:rsid w:val="00BB1B84"/>
    <w:rsid w:val="00BF140E"/>
    <w:rsid w:val="00BF275E"/>
    <w:rsid w:val="00C407A8"/>
    <w:rsid w:val="00C93B1B"/>
    <w:rsid w:val="00C94195"/>
    <w:rsid w:val="00CA2577"/>
    <w:rsid w:val="00CC2CB6"/>
    <w:rsid w:val="00CE0A21"/>
    <w:rsid w:val="00D964B4"/>
    <w:rsid w:val="00DF41F7"/>
    <w:rsid w:val="00E16639"/>
    <w:rsid w:val="00E16C67"/>
    <w:rsid w:val="00EC6652"/>
    <w:rsid w:val="00ED1318"/>
    <w:rsid w:val="00EE0F31"/>
    <w:rsid w:val="00F03971"/>
    <w:rsid w:val="00F216A1"/>
    <w:rsid w:val="00F21C3F"/>
    <w:rsid w:val="00F54ED6"/>
    <w:rsid w:val="00F97036"/>
    <w:rsid w:val="00FD4158"/>
    <w:rsid w:val="00FE02F0"/>
    <w:rsid w:val="00FE2F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3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50937"/>
    <w:pPr>
      <w:ind w:left="720"/>
      <w:contextualSpacing/>
    </w:pPr>
  </w:style>
  <w:style w:type="paragraph" w:styleId="Tekstbalonia">
    <w:name w:val="Balloon Text"/>
    <w:basedOn w:val="Normal"/>
    <w:link w:val="TekstbaloniaChar"/>
    <w:uiPriority w:val="99"/>
    <w:semiHidden/>
    <w:unhideWhenUsed/>
    <w:rsid w:val="00D964B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96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3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50937"/>
    <w:pPr>
      <w:ind w:left="720"/>
      <w:contextualSpacing/>
    </w:pPr>
  </w:style>
  <w:style w:type="paragraph" w:styleId="Tekstbalonia">
    <w:name w:val="Balloon Text"/>
    <w:basedOn w:val="Normal"/>
    <w:link w:val="TekstbaloniaChar"/>
    <w:uiPriority w:val="99"/>
    <w:semiHidden/>
    <w:unhideWhenUsed/>
    <w:rsid w:val="00D964B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96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5043">
      <w:bodyDiv w:val="1"/>
      <w:marLeft w:val="0"/>
      <w:marRight w:val="0"/>
      <w:marTop w:val="0"/>
      <w:marBottom w:val="0"/>
      <w:divBdr>
        <w:top w:val="none" w:sz="0" w:space="0" w:color="auto"/>
        <w:left w:val="none" w:sz="0" w:space="0" w:color="auto"/>
        <w:bottom w:val="none" w:sz="0" w:space="0" w:color="auto"/>
        <w:right w:val="none" w:sz="0" w:space="0" w:color="auto"/>
      </w:divBdr>
      <w:divsChild>
        <w:div w:id="2008753445">
          <w:marLeft w:val="0"/>
          <w:marRight w:val="0"/>
          <w:marTop w:val="0"/>
          <w:marBottom w:val="0"/>
          <w:divBdr>
            <w:top w:val="none" w:sz="0" w:space="0" w:color="auto"/>
            <w:left w:val="none" w:sz="0" w:space="0" w:color="auto"/>
            <w:bottom w:val="none" w:sz="0" w:space="0" w:color="auto"/>
            <w:right w:val="none" w:sz="0" w:space="0" w:color="auto"/>
          </w:divBdr>
          <w:divsChild>
            <w:div w:id="1194920283">
              <w:marLeft w:val="0"/>
              <w:marRight w:val="0"/>
              <w:marTop w:val="0"/>
              <w:marBottom w:val="0"/>
              <w:divBdr>
                <w:top w:val="none" w:sz="0" w:space="0" w:color="auto"/>
                <w:left w:val="none" w:sz="0" w:space="0" w:color="auto"/>
                <w:bottom w:val="none" w:sz="0" w:space="0" w:color="auto"/>
                <w:right w:val="none" w:sz="0" w:space="0" w:color="auto"/>
              </w:divBdr>
              <w:divsChild>
                <w:div w:id="2087336629">
                  <w:marLeft w:val="0"/>
                  <w:marRight w:val="0"/>
                  <w:marTop w:val="0"/>
                  <w:marBottom w:val="0"/>
                  <w:divBdr>
                    <w:top w:val="none" w:sz="0" w:space="0" w:color="auto"/>
                    <w:left w:val="none" w:sz="0" w:space="0" w:color="auto"/>
                    <w:bottom w:val="none" w:sz="0" w:space="0" w:color="auto"/>
                    <w:right w:val="none" w:sz="0" w:space="0" w:color="auto"/>
                  </w:divBdr>
                  <w:divsChild>
                    <w:div w:id="736124721">
                      <w:marLeft w:val="0"/>
                      <w:marRight w:val="0"/>
                      <w:marTop w:val="0"/>
                      <w:marBottom w:val="0"/>
                      <w:divBdr>
                        <w:top w:val="none" w:sz="0" w:space="0" w:color="auto"/>
                        <w:left w:val="none" w:sz="0" w:space="0" w:color="auto"/>
                        <w:bottom w:val="none" w:sz="0" w:space="0" w:color="auto"/>
                        <w:right w:val="none" w:sz="0" w:space="0" w:color="auto"/>
                      </w:divBdr>
                      <w:divsChild>
                        <w:div w:id="1165589130">
                          <w:marLeft w:val="0"/>
                          <w:marRight w:val="0"/>
                          <w:marTop w:val="0"/>
                          <w:marBottom w:val="0"/>
                          <w:divBdr>
                            <w:top w:val="none" w:sz="0" w:space="0" w:color="auto"/>
                            <w:left w:val="none" w:sz="0" w:space="0" w:color="auto"/>
                            <w:bottom w:val="none" w:sz="0" w:space="0" w:color="auto"/>
                            <w:right w:val="none" w:sz="0" w:space="0" w:color="auto"/>
                          </w:divBdr>
                          <w:divsChild>
                            <w:div w:id="1760053095">
                              <w:marLeft w:val="0"/>
                              <w:marRight w:val="0"/>
                              <w:marTop w:val="0"/>
                              <w:marBottom w:val="0"/>
                              <w:divBdr>
                                <w:top w:val="none" w:sz="0" w:space="0" w:color="auto"/>
                                <w:left w:val="none" w:sz="0" w:space="0" w:color="auto"/>
                                <w:bottom w:val="none" w:sz="0" w:space="0" w:color="auto"/>
                                <w:right w:val="none" w:sz="0" w:space="0" w:color="auto"/>
                              </w:divBdr>
                              <w:divsChild>
                                <w:div w:id="206382219">
                                  <w:marLeft w:val="0"/>
                                  <w:marRight w:val="0"/>
                                  <w:marTop w:val="0"/>
                                  <w:marBottom w:val="0"/>
                                  <w:divBdr>
                                    <w:top w:val="single" w:sz="6" w:space="0" w:color="FFFFFF"/>
                                    <w:left w:val="none" w:sz="0" w:space="0" w:color="auto"/>
                                    <w:bottom w:val="none" w:sz="0" w:space="0" w:color="auto"/>
                                    <w:right w:val="none" w:sz="0" w:space="0" w:color="auto"/>
                                  </w:divBdr>
                                  <w:divsChild>
                                    <w:div w:id="3550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625696">
      <w:bodyDiv w:val="1"/>
      <w:marLeft w:val="0"/>
      <w:marRight w:val="0"/>
      <w:marTop w:val="0"/>
      <w:marBottom w:val="0"/>
      <w:divBdr>
        <w:top w:val="none" w:sz="0" w:space="0" w:color="auto"/>
        <w:left w:val="none" w:sz="0" w:space="0" w:color="auto"/>
        <w:bottom w:val="none" w:sz="0" w:space="0" w:color="auto"/>
        <w:right w:val="none" w:sz="0" w:space="0" w:color="auto"/>
      </w:divBdr>
      <w:divsChild>
        <w:div w:id="1617516457">
          <w:marLeft w:val="0"/>
          <w:marRight w:val="0"/>
          <w:marTop w:val="0"/>
          <w:marBottom w:val="0"/>
          <w:divBdr>
            <w:top w:val="none" w:sz="0" w:space="0" w:color="auto"/>
            <w:left w:val="none" w:sz="0" w:space="0" w:color="auto"/>
            <w:bottom w:val="none" w:sz="0" w:space="0" w:color="auto"/>
            <w:right w:val="none" w:sz="0" w:space="0" w:color="auto"/>
          </w:divBdr>
          <w:divsChild>
            <w:div w:id="480269457">
              <w:marLeft w:val="0"/>
              <w:marRight w:val="0"/>
              <w:marTop w:val="0"/>
              <w:marBottom w:val="0"/>
              <w:divBdr>
                <w:top w:val="none" w:sz="0" w:space="0" w:color="auto"/>
                <w:left w:val="none" w:sz="0" w:space="0" w:color="auto"/>
                <w:bottom w:val="none" w:sz="0" w:space="0" w:color="auto"/>
                <w:right w:val="none" w:sz="0" w:space="0" w:color="auto"/>
              </w:divBdr>
              <w:divsChild>
                <w:div w:id="534582608">
                  <w:marLeft w:val="0"/>
                  <w:marRight w:val="0"/>
                  <w:marTop w:val="0"/>
                  <w:marBottom w:val="0"/>
                  <w:divBdr>
                    <w:top w:val="none" w:sz="0" w:space="0" w:color="auto"/>
                    <w:left w:val="none" w:sz="0" w:space="0" w:color="auto"/>
                    <w:bottom w:val="none" w:sz="0" w:space="0" w:color="auto"/>
                    <w:right w:val="none" w:sz="0" w:space="0" w:color="auto"/>
                  </w:divBdr>
                  <w:divsChild>
                    <w:div w:id="2132433854">
                      <w:marLeft w:val="0"/>
                      <w:marRight w:val="0"/>
                      <w:marTop w:val="0"/>
                      <w:marBottom w:val="0"/>
                      <w:divBdr>
                        <w:top w:val="none" w:sz="0" w:space="0" w:color="auto"/>
                        <w:left w:val="none" w:sz="0" w:space="0" w:color="auto"/>
                        <w:bottom w:val="none" w:sz="0" w:space="0" w:color="auto"/>
                        <w:right w:val="none" w:sz="0" w:space="0" w:color="auto"/>
                      </w:divBdr>
                      <w:divsChild>
                        <w:div w:id="1512338076">
                          <w:marLeft w:val="0"/>
                          <w:marRight w:val="0"/>
                          <w:marTop w:val="0"/>
                          <w:marBottom w:val="0"/>
                          <w:divBdr>
                            <w:top w:val="none" w:sz="0" w:space="0" w:color="auto"/>
                            <w:left w:val="none" w:sz="0" w:space="0" w:color="auto"/>
                            <w:bottom w:val="none" w:sz="0" w:space="0" w:color="auto"/>
                            <w:right w:val="none" w:sz="0" w:space="0" w:color="auto"/>
                          </w:divBdr>
                          <w:divsChild>
                            <w:div w:id="174349010">
                              <w:marLeft w:val="0"/>
                              <w:marRight w:val="0"/>
                              <w:marTop w:val="0"/>
                              <w:marBottom w:val="0"/>
                              <w:divBdr>
                                <w:top w:val="none" w:sz="0" w:space="0" w:color="auto"/>
                                <w:left w:val="none" w:sz="0" w:space="0" w:color="auto"/>
                                <w:bottom w:val="none" w:sz="0" w:space="0" w:color="auto"/>
                                <w:right w:val="none" w:sz="0" w:space="0" w:color="auto"/>
                              </w:divBdr>
                              <w:divsChild>
                                <w:div w:id="442967443">
                                  <w:marLeft w:val="0"/>
                                  <w:marRight w:val="0"/>
                                  <w:marTop w:val="0"/>
                                  <w:marBottom w:val="0"/>
                                  <w:divBdr>
                                    <w:top w:val="single" w:sz="6" w:space="0" w:color="FFFFFF"/>
                                    <w:left w:val="none" w:sz="0" w:space="0" w:color="auto"/>
                                    <w:bottom w:val="none" w:sz="0" w:space="0" w:color="auto"/>
                                    <w:right w:val="none" w:sz="0" w:space="0" w:color="auto"/>
                                  </w:divBdr>
                                  <w:divsChild>
                                    <w:div w:id="9688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876457">
      <w:bodyDiv w:val="1"/>
      <w:marLeft w:val="0"/>
      <w:marRight w:val="0"/>
      <w:marTop w:val="0"/>
      <w:marBottom w:val="0"/>
      <w:divBdr>
        <w:top w:val="none" w:sz="0" w:space="0" w:color="auto"/>
        <w:left w:val="none" w:sz="0" w:space="0" w:color="auto"/>
        <w:bottom w:val="none" w:sz="0" w:space="0" w:color="auto"/>
        <w:right w:val="none" w:sz="0" w:space="0" w:color="auto"/>
      </w:divBdr>
    </w:div>
    <w:div w:id="191319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vinsko.hr/default.aspx?ID=1382"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17163-724E-48B0-A43D-C8AEE04E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6</Pages>
  <Words>1539</Words>
  <Characters>8773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HEP</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Frane Čavka</dc:creator>
  <cp:lastModifiedBy>Frane Čavka</cp:lastModifiedBy>
  <cp:revision>36</cp:revision>
  <cp:lastPrinted>2016-03-15T11:58:00Z</cp:lastPrinted>
  <dcterms:created xsi:type="dcterms:W3CDTF">2016-03-08T13:06:00Z</dcterms:created>
  <dcterms:modified xsi:type="dcterms:W3CDTF">2016-03-22T11:21:00Z</dcterms:modified>
</cp:coreProperties>
</file>